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8C_330/2020 vom 2. Juli 2020</w:t>
      </w:r>
    </w:p>
    <w:p>
      <w:r>
        <w:t>Bundesgericht, 2020-07-02, DE</w:t>
      </w:r>
    </w:p>
    <w:p>
      <w:r>
        <w:rPr>
          <w:b/>
        </w:rPr>
        <w:t xml:space="preserve">Quelle: </w:t>
      </w:r>
      <w:r>
        <w:t>https://mcp.opencaselaw.ch/entscheid/bger_8C_330_2020</w:t>
      </w:r>
    </w:p>
    <w:p>
      <w:r>
        <w:t>FR: TF 8C_330/2020 du 2 juillet 2020</w:t>
      </w:r>
    </w:p>
    <w:p>
      <w:r>
        <w:t>IT: TF 8C_330/2020 del 2 luglio 2020</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die vorinstanzliche Bestätigung des Nichteintretens auf die Einsprache durch die Suva wegen Fristversäumnis vor Bundesrecht standhält. Zur Frage steht, ob deren Verfügung vom 19. Juni 2019 als zugestellt gelten konnte.</w:t>
      </w:r>
    </w:p>
    <w:p>
      <w:r>
        <w:rPr>
          <w:b/>
        </w:rPr>
        <w:t>E. 3</w:t>
      </w:r>
    </w:p>
    <w:p>
      <w:r>
        <w:t>Das kantonale Gericht hat die Bestimmungen über den Beginn des Fristenlaufs ( Art. 38 Abs. 1 ATSG ) und über die Fristwahrung bei schriftlichen Eingaben durch Übergabe an die Schweizerische Post am letzten Tag der Frist ( Art. 39 Abs. 1 ATSG ) zutreffend dargelegt. Gleiches gilt hinsichtlich der Rechtsprechung, wonach sich Versicherungsträger im Sozialversicherungsverfahren mangels diesbezüglicher Gesetzesvorschriften zulässigerweise der Versandart "A-Post Plus" bedienen dürfen. Hervorzuheben ist, dass die Zustellung bei uneingeschriebenem Brief bereits dadurch erfolgt, dass er in den Briefkasten oder ins Postfach des Adressaten gelegt wird. Die Sendung gelangt damit in den Macht- beziehungsweise Verfügungsbereich des Empfängers. Dass dieser von der Verfügung tatsächlich Kenntnis nimmt, ist nicht erforderlich. Bei der Versandart "A-Post Plus" lässt sich dieses Zustelldatum mittels "Track &amp; Trace" zweifelsfrei feststellen ( BGE 144 IV 57 E. 2.3.1 S. 61; 142 III 599 E. 2.2 S. 601 und E. 2.4.1 S. 603; SVR 2019 UV Nr. 24 S. 89, 8C_586/2018 E. 5; Urteile 8C_271/2019 vom 11. Juni 2019 E. 6; 8C_784/2018 vom 5. März 2019 E. 5; 8C_198/2015 vom 30. April 2015 E. 3.2 mit Hinweisen). Bei einem Versand mittels "A-Post Plus" liegt ein Fehler bei der Postzustellung zwar nicht ausserhalb jeder Wahrscheinlichkeit, ist aber jedenfalls praxisgemäss nicht zu vermuten. Hypothetische Überlegungen des Adressaten über den Verbleib der Sendung sind dabei unbehelflich ( BGE 142 III 599 E. 2.4.1 S. 604; Urteile 2C_1032/2019 vom 11. März 2020 E. 3.3; 8C_400/2019 vom 13. Januar 2020 E. 4.2 und 4.4; 8C_482/2018 vom 26. November 2018 E. 4.3 mit Hinweisen).</w:t>
      </w:r>
    </w:p>
    <w:p>
      <w:r>
        <w:rPr>
          <w:b/>
        </w:rPr>
        <w:t>E. 4</w:t>
      </w:r>
    </w:p>
    <w:p>
      <w:r>
        <w:t>Nach den vorinstanzlichen Feststellungen wurde die Verfügung vom 19. Juni 2019 am gleichen Tag mittels "A-Post Plus" verschickt und gemäss Sendungsverfolgung am 20. Juni 2019 zugestellt. Die Verfügung konnte damit gemäss dem kantonalen Gericht als eröffnet gelten. Daran konnte seiner Auffassung nach nichts ändern, dass der Beschwerdeführer davon erst am 19. September 2019 durch die Ärzte der Schulthess Klinik Kenntnis erlangt haben soll. Die Vorinstanz vermochte im Einwand des Beschwerdeführers, dass er als Mitglied des Grossen Gemeinderats seinen Briefkasten regelmässig leere und seine Korrespondenz gründlich durchgehe, keine konkreten Anzeichen für einen Zustellungsfehler der Post zu erkennen.</w:t>
      </w:r>
    </w:p>
    <w:p>
      <w:r>
        <w:t>Der Beschwerdeführer erneuert die vorinstanzlich erhobenen Vorbringen. Er macht insbesondere geltend, die Suva könne nicht beweisen, dass ihre Verfügung vom 19. Juni 2019 zugestellt worden sei. Dafür trage sie die Beweislast.</w:t>
      </w:r>
    </w:p>
    <w:p>
      <w:r>
        <w:rPr>
          <w:b/>
        </w:rPr>
        <w:t>E. 5</w:t>
      </w:r>
    </w:p>
    <w:p>
      <w:r>
        <w:t>Dass die Vorinstanz den Sachverhalt offensichtlich unrichtig festgestellt hätte, ist nicht erkennbar. Dies gilt insbesondere insoweit, als sie einen falschen Zustellvermerk durch die Post als nicht ausgewiesen erachtete. Dass sie in den Angaben des Beschwerdeführers - auch wenn sie glaubhaft sein mögen - keine konkreten, über blosse Hypothesen hinausgehenden Anhaltspunkte für einen Fehler bei der Postzustellung erkannte, ist nicht zu beanstanden. Es liegt darin auch keine Missachtung der im Zusammenhang mit der Zustellung praxisgemäss massgeblichen Beweisregeln. Unter der für das Bundesgericht verbindlichen Annahme einer korrekten Postzustellung durfte das kantonale Gericht zudem auf die rechtsgültige Eröffnung der Suva-Verfügung schliessen, ohne Bundesrecht zu verletzen. Insbesondere liegt auch keine Verletzung der Ansprüche auf ein faires Verfahren und auf rechtliches Gehör (im Sinne einer Rechtsverweigerung) vor.</w:t>
      </w:r>
    </w:p>
    <w:p>
      <w:r>
        <w:rPr>
          <w:b/>
        </w:rPr>
        <w:t>E. 6</w:t>
      </w:r>
    </w:p>
    <w:p>
      <w:r>
        <w:t>Die Beschwerde ist offensichtlich unbegründet und wird im vereinfachten Verfahren nach Art. 109 BGG mit summarischer Begründung und unter Verweis auf den vorinstanzlichen Entscheid erledigt.</w:t>
      </w:r>
    </w:p>
    <w:p>
      <w:r>
        <w:rPr>
          <w:b/>
        </w:rPr>
        <w:t>E. 7</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