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8C_330/2019 vom 14. Juni 2019</w:t>
      </w:r>
    </w:p>
    <w:p>
      <w:r>
        <w:t>Bundesgericht, 2019-06-14, DE</w:t>
      </w:r>
    </w:p>
    <w:p>
      <w:r>
        <w:rPr>
          <w:b/>
        </w:rPr>
        <w:t xml:space="preserve">Quelle: </w:t>
      </w:r>
      <w:r>
        <w:t>https://mcp.opencaselaw.ch/entscheid/bger_8C_330_2019</w:t>
      </w:r>
    </w:p>
    <w:p>
      <w:r>
        <w:t>FR: TF 8C_330/2019 du 14 juin 2019</w:t>
      </w:r>
    </w:p>
    <w:p>
      <w:r>
        <w:t>IT: TF 8C_330/2019 del 14 giugno 2019</w:t>
      </w:r>
    </w:p>
    <w:p>
      <w:pPr>
        <w:pStyle w:val="Heading2"/>
      </w:pPr>
      <w:r>
        <w:t>Volltext</w:t>
      </w:r>
    </w:p>
    <w:p>
      <w:r>
        <w:t>Bundesgericht</w:t>
      </w:r>
    </w:p>
    <w:p>
      <w:r>
        <w:t>Tribunal fédéral</w:t>
      </w:r>
    </w:p>
    <w:p>
      <w:r>
        <w:t>Tribunale federale</w:t>
      </w:r>
    </w:p>
    <w:p>
      <w:r>
        <w:t>Tribunal federal</w:t>
      </w:r>
    </w:p>
    <w:p>
      <w:r>
        <w:t>8C_330/2019</w:t>
      </w:r>
    </w:p>
    <w:p>
      <w:r>
        <w:t>Urteil vom 14. Juni 2019</w:t>
      </w:r>
    </w:p>
    <w:p>
      <w:r>
        <w:t>I. sozialrechtliche Abteilung</w:t>
      </w:r>
    </w:p>
    <w:p>
      <w:r>
        <w:t>Besetzung</w:t>
      </w:r>
    </w:p>
    <w:p>
      <w:r>
        <w:t>Bundesrichter Maillard, Präsident,</w:t>
      </w:r>
    </w:p>
    <w:p>
      <w:r>
        <w:t>Gerichtsschreiber Grünvogel.</w:t>
      </w:r>
    </w:p>
    <w:p>
      <w:r>
        <w:t>Verfahrensbeteiligte</w:t>
      </w:r>
    </w:p>
    <w:p>
      <w:r>
        <w:t>Totalunternehmung A.________ Co.,</w:t>
      </w:r>
    </w:p>
    <w:p>
      <w:r>
        <w:t>Beschwerdeführerin,</w:t>
      </w:r>
    </w:p>
    <w:p>
      <w:r>
        <w:t>gegen</w:t>
      </w:r>
    </w:p>
    <w:p>
      <w:r>
        <w:t>Arbeitslosenkasse des Kantons St. Gallen, Davidstrasse 21, 9001 St. Gallen,</w:t>
      </w:r>
    </w:p>
    <w:p>
      <w:r>
        <w:t>Beschwerdegegnerin.</w:t>
      </w:r>
    </w:p>
    <w:p>
      <w:r>
        <w:t>Gegenstand</w:t>
      </w:r>
    </w:p>
    <w:p>
      <w:r>
        <w:t>Arbeitslosenversicherung (Prozessvoraussetzung),</w:t>
      </w:r>
    </w:p>
    <w:p>
      <w:r>
        <w:t>Beschwerde gegen den Entscheid des Versicherungsgerichts des Kantons St. Gallen vom 12. April 2019 (AVI 2018/61).</w:t>
      </w:r>
    </w:p>
    <w:p>
      <w:r>
        <w:t>Nach Einsicht</w:t>
      </w:r>
    </w:p>
    <w:p>
      <w:r>
        <w:t>in die Beschwerde vom 21. Mai 2019 (Poststempel) gegen den Entscheid des Versicherungsgerichts des Kantons St. Gallen vom 12. April 2019,</w:t>
      </w:r>
    </w:p>
    <w:p>
      <w:r>
        <w:t>in die Verfügung des Bundesgerichts vom 23. Mai 2019 an die Totalunternehmung A.________ Co., worin</w:t>
      </w:r>
    </w:p>
    <w:p>
      <w:r>
        <w:t>- auf die gesetzlichen Formerfordernisse von Beschwerden hinsichtlich Begehren und Begründung sowie auf die nur innert der Rechtsmittelfrist noch bestehende Verbesserungsmöglichkeit hingewiesen worden ist,</w:t>
      </w:r>
    </w:p>
    <w:p>
      <w:r>
        <w:t>- um Nachreichung des vollständigen angefochtenen Entscheids bis spätestens am 4. Juni 2019 ersucht worden ist, ansonsten die Rechtsschrift unbeachtet bleibe,</w:t>
      </w:r>
    </w:p>
    <w:p>
      <w:r>
        <w:t>in Erwägung,</w:t>
      </w:r>
    </w:p>
    <w:p>
      <w:r>
        <w:t>dass die Beschwerdeführerin den am 23. Mai 2019 vom Gericht gemäss Art. 42 Abs. 5 BGG angezeigten Formmangel der fehlenden Beilagen nicht innerhalb der angesetzten Nachfrist behoben hat,</w:t>
      </w:r>
    </w:p>
    <w:p>
      <w:r>
        <w:t>dass die Beschwerdeschrift überdies offensichtlich nicht den minimalen Begründungsanforderungen nach Art. 42 Abs. 1 und 2 BGG zu genügen vermag, wonach unter anderem in gedrängter Form darzulegen ist, inwiefern der angefochtene Akt Recht verletzt, was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deshalb im vereinfachten Verfahren nach Art. 108 Abs. 1 lit. a und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Abteilung I, und der Schweizerischen Eidgenossenschaft schriftlich mitgeteilt.</w:t>
      </w:r>
    </w:p>
    <w:p>
      <w:r>
        <w:t>Luzern, 14. Juni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