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8C_330/2015 vom 19. August 2015</w:t>
      </w:r>
    </w:p>
    <w:p>
      <w:r>
        <w:t>Bundesgericht, 2015-08-19, DE</w:t>
      </w:r>
    </w:p>
    <w:p>
      <w:r>
        <w:rPr>
          <w:b/>
        </w:rPr>
        <w:t xml:space="preserve">Quelle: </w:t>
      </w:r>
      <w:r>
        <w:t>https://mcp.opencaselaw.ch/entscheid/bger_8C_330_2015</w:t>
      </w:r>
    </w:p>
    <w:p>
      <w:r>
        <w:t>FR: TF 8C_330/2015 du 19 août 2015</w:t>
      </w:r>
    </w:p>
    <w:p>
      <w:r>
        <w:t>IT: TF 8C_330/2015 del 19 agosto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Neuanmeldung und den Rentenanspruch massgeblichen Bestimmungen und Grundsätze zutreffend dargelegt. Es wird darauf verwiesen.</w:t>
      </w:r>
    </w:p>
    <w:p>
      <w:r>
        <w:rPr>
          <w:b/>
        </w:rPr>
        <w:t>E. 3</w:t>
      </w:r>
    </w:p>
    <w:p>
      <w:r>
        <w:t>Der Beschwerdeführer macht sinngemäss im Wesentlichen geltend, dass ihm die Verwertung seiner Restarbeitsfähigkeit wegen seines fortgeschrittenen Alters nicht zuzumuten sei.</w:t>
      </w:r>
    </w:p>
    <w:p>
      <w:r>
        <w:rPr>
          <w:b/>
        </w:rPr>
        <w:t>E. 3.1</w:t>
      </w:r>
    </w:p>
    <w:p>
      <w:r>
        <w:t>Nach eingehender Würdigung der medizinischen Unterlagen hat das kantonale Gericht zur zumutbaren Restarbeitsfähigkeit auf die Einschätzung des RAD-Arztes vom 18. November 2014 abgestellt. Der Beschwerdeführer bringt dazu vor, dass dort seine Schulterbeschwerden zu Unrecht unberücksichtigt geblieben seien. Der Einwand ist unberechtigt. Alle einschlägigen ärztlichen Berichte werden in der Stellungnahme des RAD-Arztes aufgeführt und es wird auf die dortigen Einschätzungen, die sich auch zum Schulterleiden äussern, verwiesen. Es wird beschwerdeweise im Übrigen nicht ausgeführt, weshalb die Schulterproblematik eine wechselnd belastende leichte Tätigkeit, mit Rücksicht auf das Knieleiden überwiegend sitzend, nicht mehr zuliessen. Auch ist nicht ersichtlich, dass sich bezüglich der Schulterbeschwerden seit der ersten Rentenablehnung eine Verschlechterung eingestellt hätte. Die Einwände des Beschwerdeführers vermögen keine offensichtliche Unrichtigkeit der vorinstanzlichen Feststellungen zum Gesundheitszustand und zur zumutbaren Arbeitsfähigkeit zu begründen, und es ist deshalb mit dem kantonalen Gericht von der Einschätzung des RAD auszugehen. Weitere Abklärungen sind nicht angezeigt.</w:t>
      </w:r>
    </w:p>
    <w:p>
      <w:r>
        <w:rPr>
          <w:b/>
        </w:rPr>
        <w:t>E. 3.2</w:t>
      </w:r>
    </w:p>
    <w:p>
      <w:r>
        <w:t>Zu den im vorinstanzlichen Verfahren erhobenen Einwänden zur Verwertung der Restarbeitsfähigkeit hat sich das kantonale Gericht eingehend und zutreffend geäussert. Was der Beschwerdeführer dagegen vorbringt, rechtfertigt keine andere Beurteilung. Das fortgeschrittene Alter des Beschwerdeführers (von 61 Jahren zum Zeitpunkt der erwähnten RAD-Einschätzung; BGE 138 V 457 E. 3.3 S. 462) vermag die Verwertung seiner Restarbeitsfähigkeit auch unter Berücksichtigung der weiter geltend gemachten Umstände nicht als unzumutbar erscheinen lassen. Rechtsprechungsgemäss ist die Zumutbarkeit im Einzelfall zu prüfen ( BGE 138 V 457 E. 3.1 S. 460; Urteil 9C_1033/2012 E. 5.3, nicht publ. in: BGE 140 I 50 , aber in: SVR 2014 BVG Nr. 15 S. 49; Urteile 8C_345/2013 vom 10. September 2013 E. 4.2 und 4.3; 8C_482/2010 vom 27. September 2010 E. 4.2 und 4.3 sowie 9C_427/2010 vom 14. Juli 2010 E. 2.4 bis 2.6 mit Hinweisen). In Betracht fällt hier insbesondere, dass dem Beschwerdeführer nach der massgebenden ärztlichen Einschätzung zu seiner Leistungsfähigkeit (dazu oben E. 3.1) die Ausübung leichter, wenn auch nur vorwiegend sitzender Tätigkeiten vollzeitlich zuzumuten ist. Auch mit Blick auf die Schulterbeschwerden treten dabei keine im Vergleich mit anderen Fällen als ausserordentlich zu bezeichnende Einschränkungen erschwerend hinzu. Der Beschwerdeführer ist namentlich in feinmotorischen Tätigkeiten nicht beeinträchtigt (Urteile 8C_415/2014 vom 29. August 2014 E. 4.2.2; 9C_427/2010 vom 14. Juli 2010 E. 2.5). Dass er aufgrund seiner Arbeitsbiographie keine Erfahrung mit feinmotorischen Tätigkeiten hat, vermag die Verwertung der Restarbeitsfähigkeit nicht auszuschliessen (Urteil 8C_345/2013 vom 10. September 2013 E. 4.3.3). An die Konkretisierung von Arbeitsgelegenheiten sind nach der Rechtsprechung nicht übermässige Anforderungen zu stellen ( BGE 138 V 457 E. 3.1 S. 459 f.). Schliesslich ist auch nicht ausschlaggebend, dass eine weitere Knieoperation (Versorgung mittels Prothese) möglicherweise ansteht. Der Anspruch auf berufliche Massnahmen ist im Übrigen nicht Streitgegenstand ( BGE 131 V 164 E. 2.1).</w:t>
      </w:r>
    </w:p>
    <w:p>
      <w:r>
        <w:rPr>
          <w:b/>
        </w:rPr>
        <w:t>E. 3.3</w:t>
      </w:r>
    </w:p>
    <w:p>
      <w:r>
        <w:t>Insgesamt vermögen die Vorbringen des Beschwerdeführers keine offensichtliche Unrichtigkeit oder Rechtsfehlerhaftigkeit des angefochtenen Entscheides zu begründen. Die Ablehnung des Anspruchs auf eine Invalidenrente nach der Neuanmeldung ist daher von Bundesrechts wegen nicht zu beanstanden.</w:t>
      </w:r>
    </w:p>
    <w:p>
      <w:r>
        <w:rPr>
          <w:b/>
        </w:rPr>
        <w:t>E. 4</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