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8C_330/2011 vom 26. Januar 2012</w:t>
      </w:r>
    </w:p>
    <w:p>
      <w:r>
        <w:t>Bundesgericht, 2012-01-26, FR</w:t>
      </w:r>
    </w:p>
    <w:p>
      <w:r>
        <w:rPr>
          <w:b/>
        </w:rPr>
        <w:t xml:space="preserve">Quelle: </w:t>
      </w:r>
      <w:r>
        <w:t>https://mcp.opencaselaw.ch/entscheid/bger_8C_330_2011</w:t>
      </w:r>
    </w:p>
    <w:p>
      <w:r>
        <w:t>FR: TF 8C_330/2011 du 26 janvier 2012</w:t>
      </w:r>
    </w:p>
    <w:p>
      <w:r>
        <w:t>IT: TF 8C_330/2011 del 26 gennaio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l'aptitude au placement de l'intimé pour la période du 24 août 2010 au 16 février 2011.</w:t>
      </w:r>
    </w:p>
    <w:p>
      <w:r>
        <w:rPr>
          <w:b/>
        </w:rPr>
        <w:t>E. 3</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120 V 392 consid. 1 p. 394 et les références).</w:t>
      </w:r>
    </w:p>
    <w:p>
      <w:r>
        <w:t>Partant de ces principes,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 ATF 120 V 385 consid. 4 p. 389 ss, 392 consid. 2a p. 394 s. et les références; cf. aussi BORIS RUBIN, Assurance-chômage, 2è éd., 2006, p. 228).</w:t>
      </w:r>
    </w:p>
    <w:p>
      <w:r>
        <w:rPr>
          <w:b/>
        </w:rPr>
        <w:t>E. 4</w:t>
      </w:r>
    </w:p>
    <w:p>
      <w:r>
        <w:t>En l'espèce, la juridiction cantonale a considéré que si l'intimé devait encore consacrer du temps à la rédaction d'un nouveau travail personnel, cette activité n'était pas incompatible avec l'exercice d'une activité lucrative. En effet, il ressortait des directives concernant le travail de stage de la maturité commerciale, dans sa version du 3 septembre 2010, que le travail personnel s'effectuait à la fois avant et pendant le stage (ch. 2.2), de sorte que ces deux activités pouvaient être menées de front. En l'occurrence, l'intimé n'était plus astreint à accomplir un nouveau stage, de sorte que sa disponibilité était entière, parallèlement à la rédaction de son travail personnel, depuis le moment de son inscription à l'assurance-chômage. Les premiers juges ont en outre retenu qu'une inaptitude au placement ne pouvait davantage résulter du fait que l'intimé avait également recherché des emplois en qualité de stagiaire, dès lors que son conseiller ORP l'avait encouragé dans ce sens. On ne pouvait pas non plus reprocher à l'intimé de ne pas avoir présenté son dossier aux agences de placement puisqu'il avait présenté des offres auprès de Z.________. Quant aux efforts fournis par celui-ci, prétendument insuffisants quantitativement, cela ne suffisait pas encore à le déclarer inapte au placement, un tel comportement devant être sanctionné en premier lieu par une suspension du droit à l'indemnité.</w:t>
      </w:r>
    </w:p>
    <w:p>
      <w:r>
        <w:rPr>
          <w:b/>
        </w:rPr>
        <w:t>E. 5</w:t>
      </w:r>
    </w:p>
    <w:p>
      <w:r>
        <w:t>Le recourant se plaint d'une constatation inexacte ou incomplète des faits pertinents. En substance, il reproche au tribunal cantonal d'avoir ignoré un certain nombre d'éléments de fait tendant à démontrer que l'intimé n'était pas apte au placement pour la période du 24 août 2010 au 16 février 2011. Les premiers juges n'auraient ainsi pas tenu compte du fait que selon la directive, le candidat devait bénéficier du soutien de l'entreprise pour préparer son travail personnel. Or, si l'intimé n'avait pas été en mesure de réaliser un travail suffisant tout en effectuant un stage dans lequel il bénéficiait du soutien de son employeur, on ne voit pas comment il pouvait concilier la rédaction d'un nouveau travail personnel avec un emploi ordinaire, dans lequel l'aspect «formation» n'était pas donné et qui était de ce fait plus exigeant qu'un stage.</w:t>
      </w:r>
    </w:p>
    <w:p>
      <w:r>
        <w:rPr>
          <w:b/>
        </w:rPr>
        <w:t>E. 6</w:t>
      </w:r>
    </w:p>
    <w:p>
      <w:r>
        <w:t>En l'occurrence, quand l'intimé s'est inscrit à l'assurance-chômage en août 2010, il avait terminé son stage. Il avait en outre une année devant lui avant de pouvoir continuer ses études au sein d'une HES. A priori, il était disposé à accepter durablement, au sens de la jurisprudence sur l'aptitude au placement des étudiants (cf. consid. 3), une activité lucrative. Certes, l'intimé devait encore réécrire son travail personnel qui avait été jugé insuffisant. Cependant, du moment qu'il ne devait pas recommencer un nouveau stage, il pouvait fonder son travail sur les recherches et la récolte d'informations déjà effectuées pendant le stage (cf. ch. 2.2 et 2.3 des directives concernant le travail de stage de la maturité commerciale), de sorte qu'il ne lui restait que la rédaction proprement dite d'un nouveau travail personnel. Dans ces conditions, il n'était pas insoutenable de la part des premiers juges de considérer qu'il pouvait y consacrer ses soirées et ses week-ends et que par conséquent, il présentait une disponibilité suffisante quant au temps à consacrer à un emploi, même si ce dernier devait atteindre un taux d'occupation de 100 %. L'argumentation du recourant ne remet dès lors pas en cause les constatations de fait qui sont contestées céans.</w:t>
      </w:r>
    </w:p>
    <w:p>
      <w:r>
        <w:rPr>
          <w:b/>
        </w:rPr>
        <w:t>E. 7</w:t>
      </w:r>
    </w:p>
    <w:p>
      <w:r>
        <w:t>Vu ce qui précède, le recours doit être rejeté. Il n'y a pas lieu de prélever des frais judiciaires à la charge du recourant bien qu'il succombe ( art. 66 al. 4 LTF ; ATF 133 V 640 consid. 4.5 p. 642).</w:t>
      </w:r>
    </w:p>
    <w:p>
      <w:r>
        <w:t>L'intimé, qui est représenté par un avocat,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