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8C_32/2025 vom 12. Februar 2025</w:t>
      </w:r>
    </w:p>
    <w:p>
      <w:r>
        <w:t>Bundesgericht, 2025-02-12, FR</w:t>
      </w:r>
    </w:p>
    <w:p>
      <w:r>
        <w:rPr>
          <w:b/>
        </w:rPr>
        <w:t xml:space="preserve">Quelle: </w:t>
      </w:r>
      <w:r>
        <w:t>https://mcp.opencaselaw.ch/entscheid/bger_8C_32_2025</w:t>
      </w:r>
    </w:p>
    <w:p>
      <w:r>
        <w:t>FR: TF 8C_32/2025 du 12 février 2025</w:t>
      </w:r>
    </w:p>
    <w:p>
      <w:r>
        <w:t>IT: TF 8C_32/2025 del 12 febbraio 2025</w:t>
      </w:r>
    </w:p>
    <w:p>
      <w:pPr>
        <w:pStyle w:val="Heading2"/>
      </w:pPr>
      <w:r>
        <w:t>Erwägungen</w:t>
      </w:r>
    </w:p>
    <w:p>
      <w:r>
        <w:rPr>
          <w:b/>
        </w:rPr>
        <w:t>E. 1</w:t>
      </w:r>
    </w:p>
    <w:p>
      <w:r>
        <w:t>Le Tribunal fédéral examine d'office ( art. 29 al. 1 LTF ) et librement la recevabilité des recours qui lui sont soumis ( ATF 149 IV 9 consid. 2; 147 I 333 consid. 1; 146 IV 185 consid. 2).</w:t>
      </w:r>
    </w:p>
    <w:p>
      <w:r>
        <w:rPr>
          <w:b/>
        </w:rPr>
        <w:t>E. 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t>En l'espèce, l'arrêt attaqué constitue une décision incidente vu le renvoi à l'autorité inférieure qu'il comporte (cf. ATF 144 V 280 consid. 2; 140 V 282 consid. 2; 138 I 143 consid. 1.2). Pour ce motif, le recours n'est recevable qu'aux conditions de l' art. 93 al. 1 let. a ou b LTF .</w:t>
      </w:r>
    </w:p>
    <w:p>
      <w:r>
        <w:rPr>
          <w:b/>
        </w:rPr>
        <w:t>E. 1.2</w:t>
      </w:r>
    </w:p>
    <w:p>
      <w:r>
        <w:t>Lorsqu'il n'est pas manifeste que l'une des conditions (alternatives) d'entrée en matière prévues à l' art. 93 al. 1 let. a et b LTF est remplie, il appartient au recourant d'alléguer mais aussi d'établir la possibilité que la décision incidente lui cause un préjudice irréparable ou que l'admission du recours conduise immédiatement à une décision finale, faute de quoi le recours est déclaré irrecevable ( ATF 149 II 170 consid. 1.3; 142 V 26 consid. 1.2; 142 III 798 consid. 2.2).</w:t>
      </w:r>
    </w:p>
    <w:p>
      <w:r>
        <w:t>Selon la jurisprudence, un préjudice irréparable est un dommage de nature juridique qui ne peut pas être réparé ultérieurement par un jugement final ou une autre décision favorable à la partie recourante; un dommage économique ou de pur fait n'est pas considéré comme un dommage irréparable de ce point de vue ( ATF 150 III 248 consid. 1.2; 149 II 476 consid. 1.2.1; 147 III 159 consid. 4.1).</w:t>
      </w:r>
    </w:p>
    <w:p>
      <w:r>
        <w:rPr>
          <w:b/>
        </w:rPr>
        <w:t>E. 1.3</w:t>
      </w:r>
    </w:p>
    <w:p>
      <w:r>
        <w:t>En l'occurrence, dans son mémoire, le recourant soutient avoir travaillé comme simple employé pour D.________, tout comme pour C.________, sans avoir occupé une position assimilable à celle d'un employeur. Il n'aborde toutefois pas la question de la recevabilité de son recours au regard de l' art. 93 al. 1 LTF . En particulier, il n'établit pas - ni même n'allègue - que la décision incidente entreprise lui causerait un préjudice irréparable au sens de la jurisprudence précitée. Un tel préjudice n'est par ailleurs pas manifeste, bien au contraire. La juridiction cantonale ayant annulé intégralement la décision sur opposition du 8 novembre 2023, l'intimée devra - après instruction - rendre une nouvelle décision qui pourra être contestée par le recourant. En application de l' art. 93 al. 3 LTF , celui-ci pourra attaquer l'arrêt incident du 14 novembre 2024 dans le cadre d'un éventuel recours contre la décision finale de la cour cantonale, dans la mesure où l'arrêt incident en question influerait sur le contenu de cette décision finale.</w:t>
      </w:r>
    </w:p>
    <w:p>
      <w:r>
        <w:t>Pour le reste, le recourant n'allègue pas, et on ne voit pas, que l'admission du recours pourrait conduire immédiatement à une décision finale permettant d'éviter une procédure probatoire longue et coûteuse ( art. 93 al. 1 let. b LTF ), le renvoi du dossier à l'administration pour instruction complémentaire et nouvelle décision ne se confondant en général pas avec une telle procédure (cf. ATF 133 V 477 consid. 5.2) et la possibilité d'un recours immédiat devant demeurer l'exception (arrêt 8C_124/2022 du 3 août 2022 consid. 1.2 et l'arrêt cité).</w:t>
      </w:r>
    </w:p>
    <w:p>
      <w:r>
        <w:rPr>
          <w:b/>
        </w:rPr>
        <w:t>E. 2</w:t>
      </w:r>
    </w:p>
    <w:p>
      <w:r>
        <w:t>Il résulte de ce qui précède que le recours - qui de surcroît, faute de contenir des conclusions et une critique suffisante de la motivation développée par le tribunal cantonal, ne répond pas aux exigences de l' art. 42 al. 1 et 2 LTF - doit être déclaré irrecevable selon la procédure simplifiée prévue par l' art. 108 al. 1 let. a et al. 2 LTF . Au regard des circonstances, il sera exceptionnellement renoncé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