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8C_328/2013 vom 4. Februar 2014</w:t>
      </w:r>
    </w:p>
    <w:p>
      <w:r>
        <w:t>Bundesgericht, 2014-02-04, DE</w:t>
      </w:r>
    </w:p>
    <w:p>
      <w:r>
        <w:rPr>
          <w:b/>
        </w:rPr>
        <w:t xml:space="preserve">Quelle: </w:t>
      </w:r>
      <w:r>
        <w:t>https://mcp.opencaselaw.ch/entscheid/bger_8C_328_2013</w:t>
      </w:r>
    </w:p>
    <w:p>
      <w:r>
        <w:t>FR: TF 8C_328/2013 du 4 février 2014</w:t>
      </w:r>
    </w:p>
    <w:p>
      <w:r>
        <w:t>IT: TF 8C_328/2013 del 4 febbraio 2014</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mit Hinweisen).</w:t>
      </w:r>
    </w:p>
    <w:p>
      <w:r>
        <w:rPr>
          <w:b/>
        </w:rPr>
        <w:t>E. 2.1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Damit der Entscheid einer letzten kantonalen Instanz als Endentscheid im Sinne von Art. 90 BGG qualifiziert werden kann, muss er das Verfahren vor der ersten Instanz abschliessen (Botschaft zur Totalrevision der Bundesrechtspflege vom 28. Februar 2001, BBl 2001 4332; Bernard Corboz, in: Commentaire de la LTF, 2009, N. 9 zu Art. 90 BGG ).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Urteil 8C_663/2013 vom 9. Dezember 2013 E. 2.1). Anders wäre lediglich zu entscheiden, wenn durch den Entscheid der letzten kantonalen Instanz ein Zwischenentscheid der ersten Instanz umgestossen und das Verfahren vor erster Instanz damit abgeschlossen würde (in BGE 136 V 156 nicht publizierte E. 1.2 des Urteils 8C_699/2009 vom 22. April 2010).</w:t>
      </w:r>
    </w:p>
    <w:p>
      <w:r>
        <w:rPr>
          <w:b/>
        </w:rPr>
        <w:t>E. 3</w:t>
      </w:r>
    </w:p>
    <w:p>
      <w:r>
        <w:t>Das kantonale Gericht hat mit Entscheid vom 15. Februar 2013 zunächst die Beschwerde vom 12. Juli 2010 gutgeheissen, dem Versicherten die unentgeltliche Verbeiständung im Verwaltungsverfahren gewährt und die IV-Stelle angewiesen, die diesbezügliche Entschädigung festzusetzen und zu entrichten.</w:t>
      </w:r>
    </w:p>
    <w:p>
      <w:r>
        <w:rPr>
          <w:b/>
        </w:rPr>
        <w:t>E. 3.1</w:t>
      </w:r>
    </w:p>
    <w:p>
      <w:r>
        <w:t>Beim Entscheid eines kantonalen Versicherungsgerichts über das Recht der versicherten Person auf unentgeltliche Rechtsverbeiständung im sozialversicherungsrechtlichen Verwaltungsverfahren ( Art. 37 Abs. 4 ATSG ) handelt es sich gemäss der jüngsten Rechtsprechung des Bundesgerichts um einen Zwischenentscheid (Urteile 9C_692/2013 vom 16. Dezember 2013 E. 1, 9C_486/2013 vom 2. Dezember 2013 E. 2, 8C_663/2013 vom 9. Dezember 2013 E. 2 und 8C_155/2013 vom 9. Dezember 2013 E. 1 und 2).</w:t>
      </w:r>
    </w:p>
    <w:p>
      <w:r>
        <w:rPr>
          <w:b/>
        </w:rPr>
        <w:t>E. 3.2</w:t>
      </w:r>
    </w:p>
    <w:p>
      <w:r>
        <w:t>Als Zwischenentscheid ist der kantonale Entscheid vom 15. Februar 2013 nur unter den in Art. 93 Abs. 1 lit. a oder b BGG genannten Voraussetzungen (vgl. E. 2.1 hievor) anfechtbar.</w:t>
      </w:r>
    </w:p>
    <w:p>
      <w:r>
        <w:rPr>
          <w:b/>
        </w:rPr>
        <w:t>E. 3.2.1</w:t>
      </w:r>
    </w:p>
    <w:p>
      <w:r>
        <w:t>Eine Berufung auf die in lit. b von Art. 93 Abs. 1 BGG alternativ genannte Prozessvoraussetzung fällt von vornherein ausser Betracht, weil ein bundesgerichtliches Urteil über die Gewährung der unentgeltlichen Verbeiständung im Verwaltungsverfahren über den zur Hauptsache streitigen Leistungsanspruch gegenüber der Invalidenversicherung nichts aussagen würde und in diesem Punkt deshalb auch bei einer Beschwerdegutheissung nicht zu einem Endentscheid führen könnte.</w:t>
      </w:r>
    </w:p>
    <w:p>
      <w:r>
        <w:rPr>
          <w:b/>
        </w:rPr>
        <w:t>E. 3.2.2</w:t>
      </w:r>
    </w:p>
    <w:p>
      <w:r>
        <w:t>Ein im Sinne von Art. 93 Abs. 1 lit. a BGG nicht wieder gutzumachender Nachteil ist rechtlicher Natur und auch mit einem für die Beschwerde führende Partei günstigen Endentscheid nicht oder nicht vollständig behebbar ( BGE 133 V 645 E. 2.1 S. 647 mit Hinweisen). Die Kosten- und Entschädigungsregelung in einem Zwischenentscheid bewirkt als solche in der Regel keinen nicht wieder gutzumachenden Nachteil (vgl. BGE 133 V 477 E. 5.2 S. 483 ff., 133 V 645 E. 2.1 S. 647; Urteile 8C_663/2013 vom 9. Dezember 2013 E. 3.2 und 8C_155/2013 vom 9. Dezember 2013 E. 3.2 mit Hinweisen). Ein solcher wird denn auch nicht geltend gemacht. Selbst wenn die Entschädigung im Rahmen der unentgeltlichen Verbeiständung im Verwaltungsverfahren durch die IV-Stelle bereits zu entrichten wäre, läge darin kein nicht wieder gutzumachender Nachteil, da sie gegebenenfalls beim Rechtsvertreter zurückgefordert werden könnte. Soweit im in vergleichbarer Konstellation ergangenen Urteil 9C_692/2013 vom 16. Dezember 2013 E. 1 ohne weitere Begründung ein nicht wieder gutzumachender Nachteil als evident bejaht wurde, kann daran nicht festgehalten werden.</w:t>
      </w:r>
    </w:p>
    <w:p>
      <w:r>
        <w:rPr>
          <w:b/>
        </w:rPr>
        <w:t>E. 3.3</w:t>
      </w:r>
    </w:p>
    <w:p>
      <w:r>
        <w:t>Der Zwischenentscheid vom 15. Februar 2013 wird bezüglich Gewährung der unentgeltlichen Verbeiständung im Verwaltungsverfahren mittels Beschwerde gegen den Endentscheid anfechtbar sein ( Art. 93 Abs. 3 BGG ). Gelangt der Streit nicht mehr vor das kantonale Gericht, beispielsweise wenn die IV-Stelle aufgrund der Ergebnisse der weiteren Abklärungen voll zu Gunsten des Versicherten entscheidet, kann sie nach Eintritt der Rechtskraft der Verfügung direkt Beschwerde in öffentlich-rechtlichen Angelegenheiten gegen den jetzt angefochtenen Entscheid erheben und beim Bundesgericht den die unentgeltliche Verbeiständung betreffenden Punkt unter Zustellung der Verfügung direkt rügen ( BGE 133 V 642 E. 5.5 S. 644 mit Hinweis; zur Publikation vorgesehenes Urteil 8C_663/2013 vom 9. Dezember 2013 E. 3.3 mit Hinweisen; Urteil 9C_748/2007 vom 19. Februar 2008 E. 3).</w:t>
      </w:r>
    </w:p>
    <w:p>
      <w:r>
        <w:rPr>
          <w:b/>
        </w:rPr>
        <w:t>E. 4</w:t>
      </w:r>
    </w:p>
    <w:p>
      <w:r>
        <w:t>Das kantonale Gericht hat sodann im Entscheid vom 15. Februar 2013 die Beschwerde vom 5. November 2010 teilweise gutgeheissen und die Sache zur Einholung einer ergänzenden Begutachtung durch Dr. med. S.________ und anschliessenden Neuverfügung an die IV-Stelle zurückgewiesen.</w:t>
      </w:r>
    </w:p>
    <w:p>
      <w:r>
        <w:rPr>
          <w:b/>
        </w:rPr>
        <w:t>E. 4.1</w:t>
      </w:r>
    </w:p>
    <w:p>
      <w:r>
        <w:t>Der Rückweisungsentscheid zu weiteren medizinischen Abklärungen und anschliessender Neuverfügung an die Verwaltung stellt ebenfalls einen Zwischenentscheid dar. Entgegen der Auffassung der IV-Stelle liegt kein Zwischenentscheid über ein Ausstandsbegehren im Sinne von Art. 92 Abs. 1 BGG vor, gegen welchen die Beschwerde zulässig wäre, wurden doch im angefochtenen Entscheid keine Ausstandsgründe beurteilt. Er ist daher ebenfalls nur unter den Voraussetzungen des Art. 93 Abs. 1 BGG selbstständig anfechtbar. Im Übrigen übersieht die Beschwerdeführerin, dass sie nebst der Verlaufsbegutachtung noch eine interdisziplinäre Begutachtung anordnen kann.</w:t>
      </w:r>
    </w:p>
    <w:p>
      <w:r>
        <w:rPr>
          <w:b/>
        </w:rPr>
        <w:t>E. 4.2</w:t>
      </w:r>
    </w:p>
    <w:p>
      <w:r>
        <w:t>Ein Rückweisungsentscheid, mit dem eine Sache zur weiteren Abklärung und Entscheidung an die Vorinstanz zurückgewiesen wird, bewirkt in der Regel keinen nicht wieder gutzumachenden Nachteil im Sinne von Art. 93 Abs. 1 lit. a BGG ;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 BGE 133 V 477 E. 5.2.2 ff. S. 483 f.). So verhält es sich hier nicht, denn die IV-Stelle hat vorliegend nach getätigter Abklärung über den Anspruch auf eine Invalidenrente neu zu verfügen, ohne dass der angefochtene Entscheid präjudizierende Wirkung für ein allfälliges letztinstanzliches Beschwerdeverfahren entfaltet ( BGE 133 V 477 E. 5.2.2 ff. S. 483 f.).</w:t>
      </w:r>
    </w:p>
    <w:p>
      <w:r>
        <w:rPr>
          <w:b/>
        </w:rPr>
        <w:t>E. 4.3</w:t>
      </w:r>
    </w:p>
    <w:p>
      <w:r>
        <w:t>Sodann ist mit Bezug auf den Rentenpunkt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nunmehr Urteile 8C_147/2013 vom 17. Juli 2013 E. 3.2.2 und 8C_906/2012 vom 7. Dezember 2012 E. 3 mit Hinweisen).</w:t>
      </w:r>
    </w:p>
    <w:p>
      <w:r>
        <w:rPr>
          <w:b/>
        </w:rPr>
        <w:t>E. 5</w:t>
      </w:r>
    </w:p>
    <w:p>
      <w:r>
        <w:t>Zusammenfassend sind die alternativen Sachurteilsvoraussetzungen des Art. 93 Abs. 1 BGG hinsichtlich des vorinstanzlichen Entscheides insgesamt nicht gegeben, weshalb auf die Beschwerde nicht eingetreten werden kann.</w:t>
      </w:r>
    </w:p>
    <w:p>
      <w:r>
        <w:rPr>
          <w:b/>
        </w:rPr>
        <w:t>E. 6</w:t>
      </w:r>
    </w:p>
    <w:p>
      <w:r>
        <w:t>Bei diesem Verfahrensausgang sind die Gerichtskosten von der Beschwerdeführerin zu tragen ( Art. 66 Abs. 1 BGG ) und hat diese dem anwaltlich vertretenen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