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8C_328/2012 vom 30. Mai 2012</w:t>
      </w:r>
    </w:p>
    <w:p>
      <w:r>
        <w:t>Bundesgericht, 2012-05-30, DE</w:t>
      </w:r>
    </w:p>
    <w:p>
      <w:r>
        <w:rPr>
          <w:b/>
        </w:rPr>
        <w:t xml:space="preserve">Quelle: </w:t>
      </w:r>
      <w:r>
        <w:t>https://mcp.opencaselaw.ch/entscheid/bger_8C_328_2012</w:t>
      </w:r>
    </w:p>
    <w:p>
      <w:r>
        <w:t>FR: TF 8C_328/2012 du 30 mai 2012</w:t>
      </w:r>
    </w:p>
    <w:p>
      <w:r>
        <w:t>IT: TF 8C_328/2012 del 30 maggio 2012</w:t>
      </w:r>
    </w:p>
    <w:p>
      <w:pPr>
        <w:pStyle w:val="Heading2"/>
      </w:pPr>
      <w:r>
        <w:t>Volltext</w:t>
      </w:r>
    </w:p>
    <w:p>
      <w:r>
        <w:t>Bundesgericht</w:t>
      </w:r>
    </w:p>
    <w:p>
      <w:r>
        <w:t>Tribunal fédéral</w:t>
      </w:r>
    </w:p>
    <w:p>
      <w:r>
        <w:t>Tribunale federale</w:t>
      </w:r>
    </w:p>
    <w:p>
      <w:r>
        <w:t>Tribunal federal</w:t>
      </w:r>
    </w:p>
    <w:p>
      <w:r>
        <w:t>{T 0/2}</w:t>
      </w:r>
    </w:p>
    <w:p>
      <w:r>
        <w:t>8C_328/2012</w:t>
      </w:r>
    </w:p>
    <w:p>
      <w:r>
        <w:t>Urteil vom 30. Mai 2012</w:t>
      </w:r>
    </w:p>
    <w:p>
      <w:r>
        <w:t>I. sozialrechtliche Abteilung</w:t>
      </w:r>
    </w:p>
    <w:p>
      <w:r>
        <w:t>Besetzung</w:t>
      </w:r>
    </w:p>
    <w:p>
      <w:r>
        <w:t>Bundesrichter Ursprung, Präsident,</w:t>
      </w:r>
    </w:p>
    <w:p>
      <w:r>
        <w:t>Gerichtsschreiber Batz.</w:t>
      </w:r>
    </w:p>
    <w:p>
      <w:r>
        <w:t>Verfahrensbeteiligte</w:t>
      </w:r>
    </w:p>
    <w:p>
      <w:r>
        <w:t>A.________,</w:t>
      </w:r>
    </w:p>
    <w:p>
      <w:r>
        <w:t>vertreten durch lic. iur. Gojko Reljic,</w:t>
      </w:r>
    </w:p>
    <w:p>
      <w:r>
        <w:t>Beschwerdeführer,</w:t>
      </w:r>
    </w:p>
    <w:p>
      <w:r>
        <w:t>gegen</w:t>
      </w:r>
    </w:p>
    <w:p>
      <w:r>
        <w:t>Schweizerische Unfallversicherungsanstalt (SUVA), Rechtsabteilung, Postfach 4358, 6002 Luzern,</w:t>
      </w:r>
    </w:p>
    <w:p>
      <w:r>
        <w:t>Beschwerdegegnerin.</w:t>
      </w:r>
    </w:p>
    <w:p>
      <w:r>
        <w:t>Gegenstand</w:t>
      </w:r>
    </w:p>
    <w:p>
      <w:r>
        <w:t>Unfallversicherung (Prozessvoraussetzung),</w:t>
      </w:r>
    </w:p>
    <w:p>
      <w:r>
        <w:t>Beschwerde gegen den Entscheid des Sozialversicherungsgerichts des Kantons Zürich vom 8. März 2012.</w:t>
      </w:r>
    </w:p>
    <w:p>
      <w:r>
        <w:t>Nach Einsicht</w:t>
      </w:r>
    </w:p>
    <w:p>
      <w:r>
        <w:t>in die Beschwerde des A.________ vom 20. April 2012 (Poststempel) gegen den Entscheid des Sozialversicherungsgerichts des Kantons Zürich vom 8. März 2012,</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w:t>
      </w:r>
    </w:p>
    <w:p>
      <w:r>
        <w:t>dass dabei konkret auf die für das Ergebnis des angefochtenen Entscheids massgeblichen Erwägungen der Vorinstanz einzugehen ist; eine rein appellatorische Kritik genügt nicht (vgl. BGE 136 I 65 E. 1.3.1 S. 68 und 134 II 244 E. 2.1 f. S. 245 f.),</w:t>
      </w:r>
    </w:p>
    <w:p>
      <w:r>
        <w:t>dass die Beschwerde vom 20. April 2012 den vorgenannten Erfordernissen offensichtlich nicht gerecht wird, indem sie sich mit den für das Ergebnis des angefochtenen Entscheids massgeblichen Erwägungen der Vorinstanz, insbesondere bezüglich des nicht gegebenen adäquaten Kausalzusammenhangs zwischen den geltend gemachten psychischen Beeinträchtigungen und dem Unfall vom 24.12.2002 bzw. der als Berufskrankheit anerkannten Berufslärmschwerhörigkeit, nicht in einer den gesetzlichen Anforderungen an die Begründungspflicht genügenden Weise auseinandersetzt, wobei in diesem Zusammenhang auch zu berücksichtigen ist,</w:t>
      </w:r>
    </w:p>
    <w:p>
      <w:r>
        <w:t>dass die beim Bundesgericht eingereichte Rechtsschrift weitgehend appellatorische Kritik aufweist und auch die Einwendungen hinsichtlich früherer Rechtsschriften sowie bezüglich "Ziff. 5.1 und 5.2" des vorinstanzlichen Entscheides, welche "nicht akzeptiert werden" könnten, bloss pauschale Hinweise bilden, welche keine genügende Begründung darstellen, zumal weder konkret gerügt noch aufgezeigt wird, inwiefern das kantonale Gericht eine Rechtsverletzung gemäss Art. 95 f. BGG resp. eine für den Entscheid wesentliche unrichtige oder unvollständige Sachverhaltsfeststellung im Sinne von Art. 97 BGG begangen haben sollte,</w:t>
      </w:r>
    </w:p>
    <w:p>
      <w:r>
        <w:t>dass deshalb auf die Beschwerde - ohne Ansetzung einer Nachfrist zur Verbesserung ( BGE 134 II 244 E. 2.4 S. 247) - in Anwendung von Art. 108 Abs. 1 lit. b BGG nicht eingetreten werden kann,</w:t>
      </w:r>
    </w:p>
    <w:p>
      <w:r>
        <w:t>dass dem Verfahrensausgang entsprechend die Gerichtskosten dem Beschwerdeführer aufzuerlegen sind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30. Mai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