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8C_326/2024 vom 5. November 2024</w:t>
      </w:r>
    </w:p>
    <w:p>
      <w:r>
        <w:t>Bundesgericht, 2024-11-05, DE</w:t>
      </w:r>
    </w:p>
    <w:p>
      <w:r>
        <w:rPr>
          <w:b/>
        </w:rPr>
        <w:t xml:space="preserve">Quelle: </w:t>
      </w:r>
      <w:r>
        <w:t>https://mcp.opencaselaw.ch/entscheid/bger_8C_326_2024</w:t>
      </w:r>
    </w:p>
    <w:p>
      <w:r>
        <w:t>FR: TF 8C_326/2024 du 5 novembre 2024</w:t>
      </w:r>
    </w:p>
    <w:p>
      <w:r>
        <w:t>IT: TF 8C_326/2024 del 5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des Anspruchs auf eine Hinterlassenenrente (Witwenrente) vor Bundesrecht standhält. In diesem Rahmen ist strittig, ob zwischen dem Unfall des B.________ vom 28. Juni 1999 und seinem Tod am 26. November 2020 ein natürlicher Kausalzusammenhang besteht.</w:t>
      </w:r>
    </w:p>
    <w:p>
      <w:r>
        <w:rPr>
          <w:b/>
        </w:rPr>
        <w:t>E. 2.2</w:t>
      </w:r>
    </w:p>
    <w:p>
      <w:r>
        <w:t>Die Vorinstanz hat die rechtlichen Grundlagen und die Rechtsprechung betreffend den Anspruch auf Hinterlassenenrenten (Art. 28 f. UVG), den für die Leistungspflicht des obligatorischen Unfallversicherers erforderlichen natürlichen Kausalzusammenhang zwischen dem Unfall ( Art. 4 ATSG ) und dem Gesundheitsschaden oder dem Tod ( BGE 134 V 109 E. 2.1 und E. 9.5), den Untersuchungsgrundsatz ( Art. 43 Abs. 1 ATSG ), den Grundsatz der freien Beweiswürdigung ( Art. 61 lit. c ATSG ; BGE 143 V 124 E. 2.2.2), den massgebenden Beweisgrad der überwiegenden Wahrscheinlichkeit ( BGE 146 V 271 E. 4.4) und den Beweiswert ärztlicher Berichte und Gutachten ( BGE 145 V 97 E. 8.5; 135 V 465 E. 4.5; 134 V 231 E. 5.1; 125 V 351 E. 3a und E. 3b/cc) richtig dargelegt. Darauf wird verwiesen.</w:t>
      </w:r>
    </w:p>
    <w:p>
      <w:r>
        <w:rPr>
          <w:b/>
        </w:rPr>
        <w:t>E. 3</w:t>
      </w:r>
    </w:p>
    <w:p>
      <w:r>
        <w:t>Die Vorinstanz erwog zusammengefasst, Dr. med. F.________ habe seine Aktenbeurteilung vom 4. Mai 2023 betreffend die Ursache des Todes des B.________ auf alle vorliegenden medizinischen Berichte gestützt, d.h. sowohl auf die diesbezügliche Dokumentation seit seinem Unfall als auch auf alle erhältlich gemachten medizinischen Unterlagen aus seiner Hospitalisation in G.________. Seine Diagnose entspreche denn auch ohne Weiteres diesen medizinischen Unterlagen. Seine Beurteilung setze sich mit den medizinischen Befunden nachvollziehbar auseinander und sei schlüssig, weshalb ihr voller Beweiswert beizumessen sei. Die Berichte des Hausarztes Dr. med. H.________, Allgemeine Innere Medizin FMH, vermöchten daran keine auch nur geringen Zweifel zu wecken. Gleiches gelte für die von der Beschwerdeführerin ins Recht gelegte Literatur betreffend den Zusammenhang zwischen Querschnittslähmung und Herzproblematik. Auch aus den früheren notfallmässigen Hospitalisationen des B.________ könne sie nichts zu ihren Gunsten ableiten. Gestützt auf die Beurteilung des Dr. med. F.________ vom 4. Mai 2023 stehe fest, dass sein Tod nicht mindestens überwiegend wahrscheinlich ganz oder teilweise auf den Unfall vom 28. Juni 1999 zurückzuführen sei. Die Todesursache sei mit an Sicherheit grenzender Wahrscheinlichkeit durch die Schädigung des Myokards erklärbar, der unter dem Gesamtaspekt der internistischen Komorbiditäten zum Multiorganversagen geführt habe, und damit nicht unfallkausal. Somit habe die Suva den Anspruch auf eine Hinterlassenenrente zu Recht verneint.</w:t>
      </w:r>
    </w:p>
    <w:p>
      <w:r>
        <w:rPr>
          <w:b/>
        </w:rPr>
        <w:t>E. 4.1</w:t>
      </w:r>
    </w:p>
    <w:p>
      <w:r>
        <w:t>Die Beschwerdeführerin rügt, die von der Suva beigezogene E.________ habe ungenügende Abklärungen im Krankenhaus in G.________ vorgenommen. Die Vorinstanz habe festgestellt, dass sie nur die dortige Krankenhausverwaltung gebeten habe, die persönlichen Daten des B.________ zu erhalten. Sie habe sich mit dem Hinweis abwimmeln lassen, seine persönlichen Daten könnten nicht gefunden werden, weil unbekannt sei, in welcher Abteilung er gewesen sei. Die E.________ hätte bei der Aufsichtsbehörde intervenieren und die gerichtliche Herausgabe der Krankengeschichte des Verstorbenen beantragen müssen. Weiter besitze Dr. med. F.________ bloss den Facharzttitel im Bereich Chirurgie und sei kein zertifizierter Versicherungsmediziner. Es wäre aber angezeigt gewesen, zur Beurteilung der möglichen Todesursachen und deren Wahrscheinlichkeit einen Rechtsmediziner sowie einen Herzspezialisten beizuziehen. Die Vorinstanz habe zudem anerkannt, dass Dr. med. F.________ nur über die Laborbefunde verfügt habe, welche die Beschwerdeführerin bzw. die Angehörigen des B.________ im Spital in G.________ erhalten hätten. Er habe diesen nicht persönlich gekannt und sich weder mit dem Hausarzt noch mit den Ärzten des Zentrums I.________ in Verbindung gesetzt, um eine vertiefte Beurteilung vorzunehmen. Er habe nur anhand der Laborwerte eine Plausibilisierung der von den Spitalärzten angegebenen Todesursache vorgenommen. Somit sei der Untersuchungsgrundsatz verletzt worden.</w:t>
      </w:r>
    </w:p>
    <w:p>
      <w:r>
        <w:rPr>
          <w:b/>
        </w:rPr>
        <w:t>E. 4.2</w:t>
      </w:r>
    </w:p>
    <w:p>
      <w:r>
        <w:t>Die Vorinstanz erwog, auch wenn nur eine lückenhafte Dokumentation der letzten Hospitalisation des B.________ in G.________ vorliegen sollte (bzw. keine weiteren Unterlagen erhältlich gewesen seien), so lägen dennoch mehrere labor-technische Untersuchungswerte, EKG-Ableitungen und Befunde bildgebender Diagnostik im Recht. Im Totenschein seien als Todesursache ein kardiorespiratorischer Stillstand und eine Asystolie festgehalten worden, was im Einklang mit der Aktenbeurteilung des Dr. med. F.________ stehe. Der Vorinstanz ist beizupflichten, dass sich aufgrund der vorhandenen Akten die Frage der Unfallkausalität des Todes des B.________ mit dem erforderlichen Beweisgrad beurteilen lässt (vgl. auch E. 5 f. hiernach). Im Weiteren ist nicht ersichtlich, weshalb Dr. med. F.________ als Facharzt für Chirurgie und Orthopädische Chirurgie und Traumatologie des Bewegungsapparates nicht in der Lage gewesen sein soll, die vorhandenen medizinischen Akten zu analysieren und gestützt darauf zu beurteilen, ob eine unfallbedingte Todesursache vorlag oder nicht (zum Beweiswert von Aktenstellungnahmen vgl. E. 5.2 hiernach).</w:t>
      </w:r>
    </w:p>
    <w:p>
      <w:r>
        <w:rPr>
          <w:b/>
        </w:rPr>
        <w:t>E. 5.1</w:t>
      </w:r>
    </w:p>
    <w:p>
      <w:r>
        <w:t>Weiter bringt die Beschwerdeführerin im Wesentlichen vor, aus den Berichten des Zentrums I.________ vom 7. August 2020 und des Hausarztes Dr. med. H.________ vom 12. Juni 2023 folge, dass sich B.________ bei der Einreise in den J.________ unfallbedingt in einem schlechten Gesundheitszustand befunden habe. Weil Dr. med. H.________ zunehmende Harnwegsinfekte festgestellt und behandelt habe, könne er die Ursache für den Spitaleintritt des B.________ am 21. (richtig 20.) November 2020 in G.________ am besten beurteilen. Er vermute als Grund für das dort eingetretene, seinen Tod verursachende Multiorganversagen den stark herabgesetzten Gesundheitszustand und einen unbehandelten Harnwegsinfekt. Da keine krankheitsbedingten Herzprobleme dokumentiert seien, genüge das Aktengutachten des Dr. med. F.________ nicht, um verlässlich die Frage zu beantworten, ob die unfallbedingten gesundheitlichen Beeinträchtigungen den vorzeitigen Tod mitverursacht hätten. Er habe sich auch nicht mit der Frage auseinandergesetzt, wie wahrscheinlich ein krankheitsbedingter Herztod bei einem 61-jährigen Mann sei. Die diesbezüglichen statistischen Erfahrungswerte hätten beurteilt werden müssen. Insbesondere hätte Dr. med. F.________ die Wahrscheinlichkeiten der möglichen Todesursachen bzw. der Gründe für die Herzbeschwerden benennen und gegeneinander abwägen müssen.</w:t>
      </w:r>
    </w:p>
    <w:p>
      <w:r>
        <w:rPr>
          <w:b/>
        </w:rPr>
        <w:t>E. 5.2</w:t>
      </w:r>
    </w:p>
    <w:p>
      <w:r>
        <w:t>Im Rahmen seiner Aktenbeurteilung vom 4. Mai 2023 berücksichtigte Dr. med. F.________ die bei den Akten liegenden Vorakten (Anamnese), insbesondere auch den von der Beschwerdeführerin ins Feld geführten Bericht des Zentrums I.________ vom 7. August 2020. Weiter zeigte die Vorinstanz auf, dass Dr. med. F.________ gestützt auf die im Rahmen der ab 20. November 2020 im Spital in G.________ erfolgten Abklärungen - labor-technische Untersuchungen, EKG-Ableitung und CT-Befund des Brustkorbs - zu Recht zum Schluss kam, dass der Tod des B.________ durch eine nicht unfallbedingte Schädigung des Myokards erklärbar sei. Die Vorinstanz stellte zudem richtig fest, dass der Hausarzt Dr. med. H.________ im Bericht vom 12. Juni 2023 zur diesbezüglich schlüssigen Beurteilung des Dr. med. F.________ gar nicht Stellung nahm. Mit diesen vorinstanzlichen Erwägungen setzt sich die Beschwerdeführerin nicht auseinander. Insbesondere zeigt sie nicht auf, inwiefern das vorinstanzliche Ergebnis in tatsächlicher Hinsicht unrichtig oder anderweitig bundesrechtswidrig sein soll. Insgesamt erfüllt die Beurteilung des Dr. med. F.________ vom 4. Mai 2023 die Beweisanforderungen an eine medizinische Aktenstellungnahme (vgl. SVR 2010 UV Nr. 17 S. 63, 8C_239/2008 E. 7.2; RKUV 1993 Nr. U 167 S. 95 E. 5d). Da die von der Beschwerdeführerin angerufenen Arztberichte daran keine auch nur geringen Zweifel zu begründen vermögen, stellte die Vorinstanz zu Recht darauf ab (vgl. BGE 145 V 97 E. 8.5). Sie durfte auf weitere medizinische Abklärungen verzichten, weil davon keine entscheidrelevanten Resultate zu erwarten waren. Dies verstösst weder gegen den Untersuchungsgrundsatz ( Art. 61 lit. c ATSG ) noch gegen die Ansprüche auf rechtliches Gehör bzw. auf Beweisabnahme ( Art. 29 Abs. 2 BV ) oder freie Beweiswürdigung ( Art. 61 lit. c ATSG ; antizipierte Beweiswürdigung; BGE 144 V 361 E. 6.5; Urteil 8C_100/2024 vom 19. September 2024 E. 13).</w:t>
      </w:r>
    </w:p>
    <w:p>
      <w:r>
        <w:rPr>
          <w:b/>
        </w:rPr>
        <w:t>E. 6</w:t>
      </w:r>
    </w:p>
    <w:p>
      <w:r>
        <w:t>Die unterliegende Beschwerdeführerin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