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8C_324/2021 vom 7. Juni 2021</w:t>
      </w:r>
    </w:p>
    <w:p>
      <w:r>
        <w:t>Bundesgericht, 2021-06-07, DE</w:t>
      </w:r>
    </w:p>
    <w:p>
      <w:r>
        <w:rPr>
          <w:b/>
        </w:rPr>
        <w:t xml:space="preserve">Quelle: </w:t>
      </w:r>
      <w:r>
        <w:t>https://mcp.opencaselaw.ch/entscheid/bger_8C_324_2021</w:t>
      </w:r>
    </w:p>
    <w:p>
      <w:r>
        <w:t>FR: TF 8C_324/2021 du 7 juin 2021</w:t>
      </w:r>
    </w:p>
    <w:p>
      <w:r>
        <w:t>IT: TF 8C_324/2021 del 7 giugno 2021</w:t>
      </w:r>
    </w:p>
    <w:p>
      <w:pPr>
        <w:pStyle w:val="Heading2"/>
      </w:pPr>
      <w:r>
        <w:t>Volltext</w:t>
      </w:r>
    </w:p>
    <w:p>
      <w:r>
        <w:t>Bundesgericht</w:t>
      </w:r>
    </w:p>
    <w:p>
      <w:r>
        <w:t>Tribunal fédéral</w:t>
      </w:r>
    </w:p>
    <w:p>
      <w:r>
        <w:t>Tribunale federale</w:t>
      </w:r>
    </w:p>
    <w:p>
      <w:r>
        <w:t>Tribunal federal</w:t>
      </w:r>
    </w:p>
    <w:p>
      <w:r>
        <w:t>8C_324/2021</w:t>
      </w:r>
    </w:p>
    <w:p>
      <w:r>
        <w:t>Urteil vom 7. Juni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w:t>
      </w:r>
    </w:p>
    <w:p>
      <w:r>
        <w:t>Versicherungsgerichts des Kantons Solothurn</w:t>
      </w:r>
    </w:p>
    <w:p>
      <w:r>
        <w:t>vom 23. April 2021 (VSBES.2021.8).</w:t>
      </w:r>
    </w:p>
    <w:p>
      <w:r>
        <w:t>Nach Einsicht</w:t>
      </w:r>
    </w:p>
    <w:p>
      <w:r>
        <w:t>in die Beschwerde vom 3. Mai 2021 (Poststempel) gegen das Urteil des Versicherungsgerichts des Kantons Solothurn vom 23. April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 während rein appellatorische Kritik nicht genügt ( BGE 145 I 26 E. 1.3; 145 IV 154 E. 1.1; je mit Hinweisen),</w:t>
      </w:r>
    </w:p>
    <w:p>
      <w:r>
        <w:t>dass auch von Beschwerde führenden Laien erwartet werden darf, auf die vorinstanzliche Begründung konkret einzugehen,</w:t>
      </w:r>
    </w:p>
    <w:p>
      <w:r>
        <w:t>dass das kantonale Gericht in Auseinandersetzung mit den Parteivorbringen und in Würdigung der Akten zur Überzeugung gelangte, die Beschwerdegegnerin habe ihre im Zusammenhang mit dem Einfangen eines Kalbes vom 8. Juli 2020 erbrachten Leistungen zu Recht per Ende November 2020 eingestellt,</w:t>
      </w:r>
    </w:p>
    <w:p>
      <w:r>
        <w:t>dass es dabei erwog, die bildgebenden Abklärungen der beim Ereignis vom 8. Juli 2020 in Mitleidenschaft gezogenen rechten Schulter hätten keine neuen strukturellen Läsionen zu Tage gebracht, weshalb davon auszugehen sei, der Beschwerdeführer habe sich am 8. Juli 2020 lediglich eine Schulterdistorsion rechts zugezogen, welche spätestens nach drei Monaten - mithin vor der Leistungseinstellung - folgenlos ausgeheilt gewesen sei; für den bereits vorbestandenen Gesundheitsschaden treffe die Suva demgegenüber gemäss dem in Rechtskraft erwachsenen Urteil VSBES.2018.54 vom 4. Februar 2019 keine Leistungspflicht,</w:t>
      </w:r>
    </w:p>
    <w:p>
      <w:r>
        <w:t>dass der Beschwerdeführer auf diese Erwägungen nicht näher eingeht, geschweige denn aufzeigt, inwiefern das kantonale Gericht bei der Sachverhaltsfeststellung rechtsfehlerhaft im Sinne von Art. 97 Abs. 1 BGG vorgegangen und die darauf beruhenden Erwägungen bundesrechtswidrig sein sollen; den Geschehensablauf aus seiner Sicht zu schildern und darüber hinaus in pauschal gehaltener Form der Suva und den Gerichten unlautere Machenschaften zu unterstellen, reicht klarerweise nicht aus,</w:t>
      </w:r>
    </w:p>
    <w:p>
      <w:r>
        <w:t>dass deshalb im vereinfachten Verfahren nach Art. 108 Abs. 1 lit. b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Gesundheit schriftlich mitgeteilt.</w:t>
      </w:r>
    </w:p>
    <w:p>
      <w:r>
        <w:t>Luzern, 7.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