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8C_323/2019 vom 21. Mai 2019</w:t>
      </w:r>
    </w:p>
    <w:p>
      <w:r>
        <w:t>Bundesgericht, 2019-05-21, DE</w:t>
      </w:r>
    </w:p>
    <w:p>
      <w:r>
        <w:rPr>
          <w:b/>
        </w:rPr>
        <w:t xml:space="preserve">Quelle: </w:t>
      </w:r>
      <w:r>
        <w:t>https://mcp.opencaselaw.ch/entscheid/bger_8C_323_2019</w:t>
      </w:r>
    </w:p>
    <w:p>
      <w:r>
        <w:t>FR: TF 8C_323/2019 du 21 mai 2019</w:t>
      </w:r>
    </w:p>
    <w:p>
      <w:r>
        <w:t>IT: TF 8C_323/2019 del 21 maggio 2019</w:t>
      </w:r>
    </w:p>
    <w:p>
      <w:pPr>
        <w:pStyle w:val="Heading2"/>
      </w:pPr>
      <w:r>
        <w:t>Volltext</w:t>
      </w:r>
    </w:p>
    <w:p>
      <w:r>
        <w:t>Bundesgericht</w:t>
      </w:r>
    </w:p>
    <w:p>
      <w:r>
        <w:t>Tribunal fédéral</w:t>
      </w:r>
    </w:p>
    <w:p>
      <w:r>
        <w:t>Tribunale federale</w:t>
      </w:r>
    </w:p>
    <w:p>
      <w:r>
        <w:t>Tribunal federal</w:t>
      </w:r>
    </w:p>
    <w:p>
      <w:r>
        <w:t>8C_323/2019</w:t>
      </w:r>
    </w:p>
    <w:p>
      <w:r>
        <w:t>Urteil vom 21. Mai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Köniz, Direktion Bildung und Soziales, Abteilung Soziales und Vormundschaft, Sägestrasse 65, 3098 Köniz,</w:t>
      </w:r>
    </w:p>
    <w:p>
      <w:r>
        <w:t>Beschwerdegegnerin.</w:t>
      </w:r>
    </w:p>
    <w:p>
      <w:r>
        <w:t>Gegenstand</w:t>
      </w:r>
    </w:p>
    <w:p>
      <w:r>
        <w:t>Sozialhilfe (Prozessvoraussetzung),</w:t>
      </w:r>
    </w:p>
    <w:p>
      <w:r>
        <w:t>Beschwerde gegen den Entscheid des Verwaltungsgerichts des Kantons Bern vom 28. März 2019 (100.2018.453U).</w:t>
      </w:r>
    </w:p>
    <w:p>
      <w:r>
        <w:t>Nach Einsicht</w:t>
      </w:r>
    </w:p>
    <w:p>
      <w:r>
        <w:t>in die Beschwerde vom 29. April 2019 (Poststempel) gegen den Entscheid des Verwaltungsgerichts des Kantons Bern vom 28. März 2019,</w:t>
      </w:r>
    </w:p>
    <w:p>
      <w:r>
        <w:t>in die Mitteilung des Bundesgerichts vom 30. April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17. Mai 2019 (Poststempel)eingereichte Eingabe,</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Vorinstanz im angefochtenen Entscheid das Nichteintreten des Regierungsstatthalteramts Bern-Mittelland vom 19. November 2018 auf die rückwirkend Sozialhilfeleistungen für den Zeitraum November 2017 bis Juli 2018 fordernde Eingabe des Beschwerdeführers vom 9. August 2018 bestätigte,</w:t>
      </w:r>
    </w:p>
    <w:p>
      <w:r>
        <w:t>dass es als Grund dafür die Verfügungen der Einwohnergemeinde Köniz vom 18. Januar und 5. Juli 2018 nannte, mit welchen über diese Ansprüche bereits entscheiden worden sei, ohne dass dagegen innert der vom Gesetz vorgegebenen Rechtsmittelfrist beim Regierungsstatthalteramt Beschwerde erhoben worden sei,</w:t>
      </w:r>
    </w:p>
    <w:p>
      <w:r>
        <w:t>dass der Beschwerdeführer darauf nicht ansatzweise eingeht,</w:t>
      </w:r>
    </w:p>
    <w:p>
      <w:r>
        <w:t>dass er statt dessen ausserhalb davon Liegendes vorträgt,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Verwaltungsrechtliche Abteilung, und dem Regierungsstatthalteramt Bern-Mitteland schriftlich mitgeteilt.</w:t>
      </w:r>
    </w:p>
    <w:p>
      <w:r>
        <w:t>Luzern, 21. Mai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