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8C_323/2017 vom 22. November 2017</w:t>
      </w:r>
    </w:p>
    <w:p>
      <w:r>
        <w:t>Bundesgericht, 2017-11-22, DE</w:t>
      </w:r>
    </w:p>
    <w:p>
      <w:r>
        <w:rPr>
          <w:b/>
        </w:rPr>
        <w:t xml:space="preserve">Quelle: </w:t>
      </w:r>
      <w:r>
        <w:t>https://mcp.opencaselaw.ch/entscheid/bger_8C_323_2017</w:t>
      </w:r>
    </w:p>
    <w:p>
      <w:r>
        <w:t>FR: TF 8C_323/2017 du 22 novembre 2017</w:t>
      </w:r>
    </w:p>
    <w:p>
      <w:r>
        <w:t>IT: TF 8C_323/2017 del 22 novembre 2017</w:t>
      </w:r>
    </w:p>
    <w:p>
      <w:pPr>
        <w:pStyle w:val="Heading2"/>
      </w:pPr>
      <w:r>
        <w:t>Volltext</w:t>
      </w:r>
    </w:p>
    <w:p>
      <w:r>
        <w:t>Bundesgericht</w:t>
      </w:r>
    </w:p>
    <w:p>
      <w:r>
        <w:t>Tribunal fédéral</w:t>
      </w:r>
    </w:p>
    <w:p>
      <w:r>
        <w:t>Tribunale federale</w:t>
      </w:r>
    </w:p>
    <w:p>
      <w:r>
        <w:t>Tribunal federal</w:t>
      </w:r>
    </w:p>
    <w:p>
      <w:r>
        <w:t>8C_323/2017</w:t>
      </w:r>
    </w:p>
    <w:p>
      <w:r>
        <w:t>Urteil vom 22. November 2017</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Versicherungsgerichts des Kantons Solothurn</w:t>
      </w:r>
    </w:p>
    <w:p>
      <w:r>
        <w:t>vom 10. April 2017 (VSBES.2014.187).</w:t>
      </w:r>
    </w:p>
    <w:p>
      <w:r>
        <w:t>Nach Einsicht</w:t>
      </w:r>
    </w:p>
    <w:p>
      <w:r>
        <w:t>in die Beschwerde vom 10. Mai 2017 gegen den Entscheid des Versicherungsgerichts des Kantons Solothurn vom 10. April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die in weiten Teilen ungebührlich abgefasste Eingabe diesen Anforderungen trotz deren Umfang offenkundig nicht zu genügen vermag, geht darin der Beschwerdeführer doch auf die entscheidenden vorinstanzlichen Erwägungen zum im Auftrag des Gerichts erstatteten Gutachtens der Dres. med. B.________, C.________, D.________ und E.________ vom 6. Februar 2017 nicht hinreichend ein, zeigt insbesondere nicht auf, inwiefern die dabei getroffenen Sachverhaltsfeststellungen mangelhaft im Sinne von Art. 97 Abs. 2 BGG und die darauf beruhenden Erwägungen rechtsfehlerhaft sein sollen,</w:t>
      </w:r>
    </w:p>
    <w:p>
      <w:r>
        <w:t>dass dieser Begründungsmangel offensichtlich ist,</w:t>
      </w:r>
    </w:p>
    <w:p>
      <w:r>
        <w:t>dass daher auf die Beschwerde im vereinfachten Verfahren nach Art. 108 Abs. 1 lit. b BGG nicht einzutreten ist,</w:t>
      </w:r>
    </w:p>
    <w:p>
      <w:r>
        <w:t>dass die Gerichtskosten ausgangsgemäss dem Beschwerdeführer aufzuerlegen sind ( Art. 66 Abs. 1 Satz 1 BGG ); ein ausnahmsweiser Verzicht auf die Kostenerhebung ist mit Blick auf die Art und Weise der Beschwerdeführung ausgeschlossen,</w:t>
      </w:r>
    </w:p>
    <w:p>
      <w:r>
        <w:t>erkennt der Präsident:</w:t>
      </w:r>
    </w:p>
    <w:p>
      <w:r>
        <w:t>1.</w:t>
      </w:r>
    </w:p>
    <w:p>
      <w:r>
        <w:t>Auf die Beschwerde wird nicht eingetreten.</w:t>
      </w:r>
    </w:p>
    <w:p>
      <w:r>
        <w:t>2.</w:t>
      </w:r>
    </w:p>
    <w:p>
      <w:r>
        <w:t>Die Gerichtskosten von Fr. 200.- werden dem Beschwerdeführer auferlegt.</w:t>
      </w:r>
    </w:p>
    <w:p>
      <w:r>
        <w:t>3.</w:t>
      </w:r>
    </w:p>
    <w:p>
      <w:r>
        <w:t>Dieses Urteil wird den Parteien, dem Versicherungsgericht des Kantons Solothurn und dem Bundesamt für Gesundheit schriftlich mitgeteilt.</w:t>
      </w:r>
    </w:p>
    <w:p>
      <w:r>
        <w:t>Luzern, 22. November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