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8C_323/2010 vom 10. Mai 2011</w:t>
      </w:r>
    </w:p>
    <w:p>
      <w:r>
        <w:t>Bundesgericht, 2011-05-10, DE</w:t>
      </w:r>
    </w:p>
    <w:p>
      <w:r>
        <w:rPr>
          <w:b/>
        </w:rPr>
        <w:t xml:space="preserve">Quelle: </w:t>
      </w:r>
      <w:r>
        <w:t>https://mcp.opencaselaw.ch/entscheid/bger_8C_323_2010</w:t>
      </w:r>
    </w:p>
    <w:p>
      <w:r>
        <w:t>FR: TF 8C_323/2010 du 10 mai 2011</w:t>
      </w:r>
    </w:p>
    <w:p>
      <w:r>
        <w:t>IT: TF 8C_323/2010 del 10 maggio 2011</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132 II 257 E. 2.5 S. 262; 130 III 136 E. 1.4 S. 140).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Die Beschwerdeführerin rügt die Zusammensetzung des kantonalen Gerichts; die Mitwirkung des Versicherungsrichters Y.________ sei nicht zulässig gewesen, da dieser bereits im Rechtsverzögerungsverfahren zu ihren Ungunsten entschieden und damit befangen gewesen sei. Rechtsprechungsgemäss liegt Befangenheit nicht bereits dann vor, wenn eine Gerichtsperson sich bereits aufgrund einer Rechtsverzögerungsbeschwerde mit dem Streit befassen musste (Urteil 8C_555/2007 vom 31. Juli 2008 E. 6.1.3). Befangenheit wäre demgegenüber dann anzunehmen, wenn konkrete Anhaltspunkte dafür vorliegen würden, dass sich der Richter oder die Richterin bereits in einer Art festgelegt hat, dass er oder sie einer anderen Bewertung der Sach- und Rechtslage nicht mehr zugänglich und der Verfahrensausgang deswegen nicht mehr offen erscheint ( BGE 131 I 113 E. 3.7 S. 124). Solches wird von der Beschwerdeführerin indessen nicht substantiiert geltend gemacht.</w:t>
      </w:r>
    </w:p>
    <w:p>
      <w:r>
        <w:rPr>
          <w:b/>
        </w:rPr>
        <w:t>E. 3</w:t>
      </w:r>
    </w:p>
    <w:p>
      <w:r>
        <w:t>Streitig ist der Leistungsanspruch der Versicherten ab 1. Juni 2006.</w:t>
      </w:r>
    </w:p>
    <w:p>
      <w:r>
        <w:rPr>
          <w:b/>
        </w:rPr>
        <w:t>E. 4</w:t>
      </w:r>
    </w:p>
    <w:p>
      <w:r>
        <w:t>Die Zusprechung von Leistungen der obligatorischen Unfallversicherung setzt grundsätzlich das Vorliegen eines Berufsunfalles, eines Nichtberufsunfalles oder einer Berufskrankheit voraus ( Art. 6 Abs. 1 UVG ). Als Berufskrankheiten gelten gemäss Art. 9 Abs. 1 UVG Krankheiten ( Art. 3 ATSG ), die bei der beruflichen Tätigkeit ausschliesslich oder vorwiegend durch schädigende Stoffe oder bestimmte Arbeiten verursacht worden sind. Der Bundesrat erstellt die Liste dieser Stoffe und Arbeiten sowie der arbeitsbedingten Erkrankungen. Nach Art. 9 Abs. 2 UVG gelten auch andere Krankheiten, von denen nachgewiesen wird, dass sie ausschliesslich oder stark überwiegend durch berufliche Tätigkeit verursacht worden sind, als Berufskrankheiten. Rechtsprechungsgemäss kann ein Leiden im Rahmen von Art. 9 Abs. 2 UVG nur dann als Berufskrankheit anerkannt werden, wenn es zu mindestens 75 % durch die berufliche Tätigkeit verursacht worden ist ( BGE 126 V 183 E. 4b S. 189, 114 V 109 E. 3 S. 110 f.).</w:t>
      </w:r>
    </w:p>
    <w:p>
      <w:r>
        <w:rPr>
          <w:b/>
        </w:rPr>
        <w:t>E. 5.1</w:t>
      </w:r>
    </w:p>
    <w:p>
      <w:r>
        <w:t>Die Versicherte begründet ihre Beschwerde in der erster Linie damit, dass die Zürich nicht mehr befugt gewesen sei, das Vorliegen einer Berufskrankheit zu verneinen. Auch wenn die Genfer als Rechtsvorgängerin der Zürich mit Verfügung vom 1. Mai 1996 das Vorliegen einer Berufskrankheit verneint habe, so habe sie auf Einsprache der Beschwerdeführerin hin die Zahlungen wieder aufgenommen und bis Juni 2006 tatsächlich Leistungen erbracht. Diese Leistungen hätten eine Vertrauensbasis geschaffen, auf die der Unfallversicherer nicht mehr zurückkommen dürfe.</w:t>
      </w:r>
    </w:p>
    <w:p>
      <w:r>
        <w:rPr>
          <w:b/>
        </w:rPr>
        <w:t>E. 5.2</w:t>
      </w:r>
    </w:p>
    <w:p>
      <w:r>
        <w:t>Auch wenn der - im Übrigen anwaltlich vertretenen - Versicherten in der Zeit zwischen Mai 1996 und Juni 2006 Leistungen ausgerichtet wurden, so musste sie doch aufgrund der Verfügung vom 1. Mai 1996 wissen, dass ihr Leistungsanspruch von der Unfallversicherung nicht anerkannt war. Sie musste daher auch stets damit rechnen, einen leistungsablehnenden Einspracheentscheid zu erhalten. Eine Verfahrensdauer von über zwölf Jahren für das Einspracheverfahren ist zwar zweifellos viel zu lange. Rechtsprechungsgemäss besteht jedoch auch bei übermässiger Verfahrensdauer kein Anspruch auf eine Wiedergutmachung in der Form der Zusprechung einer materiell-rechtlich nicht geschuldeten Sozialversicherungsleistung ( BGE 129 V 411 E. 3.4 S. 422). Zudem wäre es der Versicherten zuzumuten gewesen, bereits vor Mai 2008 auf eine zeitgerechte Behandlung ihrer Einsprache zu drängen. Da die Zürich auf eine Rückforderung der während des Verfahrens erbrachten Leistungen verzichtet hat, ist der Versicherten durch die lange Verfahrensdauer kein Schaden entstanden.</w:t>
      </w:r>
    </w:p>
    <w:p>
      <w:r>
        <w:rPr>
          <w:b/>
        </w:rPr>
        <w:t>E. 5.3</w:t>
      </w:r>
    </w:p>
    <w:p>
      <w:r>
        <w:t>Gestützt auf den Grundsatz von Treu und Glauben kann eine überlange Verfahrensdauer allenfalls zu einer Umkehr der Beweislast führen (Urteil 8C_693/2010 vom 25. März 2011 E. 12 mit weiteren Hinweisen). Dies betrifft namentlich jene Fälle, in denen durch den nicht von der versicherten Person zu vertretenden Zeitablauf der Beweis der leistungsbegründenden Tatsachen nicht mehr erbracht werden kann. Solches wird in der Beschwerde nicht dargetan. Im Sozialversicherungsprozess tragen zudem die Parteien in der Regel eine Beweislast nur insofern, als im Falle der Beweislosigkeit der Entscheid zu Ungunsten jener Partei ausfällt, die aus dem unbewiesen gebliebenen Sachverhalt Rechte ableiten wollte. Diese Beweisregel greift erst Platz, wenn es sich als unmöglich erweist, im Rahmen des Untersuchungsgrundsatzes auf Grund einer Beweiswürdigung einen Sachverhalt zu ermitteln, der zumindest die Wahrscheinlichkeit für sich hat, der Wirklichkeit zu entsprechen ( BGE 117 V 261 E. 3b S. 264). Das kantonale Gericht ist in seinem Entscheid indessen nicht von einem Zustand der Beweislosigkeit ausgegangen, sondern ist zu einem Beweisergebnis gelangt. Die Beschwerdeführerin legt nicht dar, dass die vorinstanzliche Beweiswürdigung unvollständig oder im Ergebnis fehlerhaft wäre. Da somit kein Zustand der Beweislosigkeit vorliegt, braucht die Frage, ob die lange Verfahrensdauer zu einer Umkehr der Beweislast geführt hat, nicht näher geprüft zu werden.</w:t>
      </w:r>
    </w:p>
    <w:p>
      <w:r>
        <w:rPr>
          <w:b/>
        </w:rPr>
        <w:t>E. 5.4</w:t>
      </w:r>
    </w:p>
    <w:p>
      <w:r>
        <w:t>Vermag die langdauernde tatsächliche Ausrichtung von Geldleistungen trotz ablehnender Verfügung nicht einen Anspruch auf zukünftige Leistungen auszulösen, so sind Einsprache- und kantonaler Gerichtsentscheid entgegen den Ausführungen der Versicherten nicht zu beanstanden; ihre Beschwerde ist demgemäss abzuweisen.</w:t>
      </w:r>
    </w:p>
    <w:p>
      <w:r>
        <w:rPr>
          <w:b/>
        </w:rPr>
        <w:t>E. 6</w:t>
      </w:r>
    </w:p>
    <w:p>
      <w:r>
        <w:t>Dem Ausgang der Verfahren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