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8C_323/2007 vom 25. Februar 2008</w:t>
      </w:r>
    </w:p>
    <w:p>
      <w:r>
        <w:t>Bundesgericht, 2008-02-25, DE</w:t>
      </w:r>
    </w:p>
    <w:p>
      <w:r>
        <w:rPr>
          <w:b/>
        </w:rPr>
        <w:t xml:space="preserve">Quelle: </w:t>
      </w:r>
      <w:r>
        <w:t>https://mcp.opencaselaw.ch/entscheid/bger_8C_323_2007</w:t>
      </w:r>
    </w:p>
    <w:p>
      <w:r>
        <w:t>FR: TF 8C_323/2007 du 25 février 2008</w:t>
      </w:r>
    </w:p>
    <w:p>
      <w:r>
        <w:t>IT: TF 8C_323/2007 del 25 febbraio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über den Anspruch auf Leistungen der obligatorischen Unfallversicherung im Allgemeinen ( Art. 6 Abs. 1 UVG ) sowie die Grundsätze zu dem für die Leistungspflicht des Unfallversicherers vorausgesetzten natürlichen Kausalzusammenhang zwischen dem Unfall und dem eingetretenen Schaden (Krankheit, Invalidität, Tod; BGE 129 V 177 E. 3.1 S. 181, 123 V 43 E. 2a S. 45, je mit Hinweisen) und zur vorausgesetzten Adäquanz des Kausalzusammenhangs im Allgemeinen ( BGE 129 V 177 E. 3.2 S. 181 mit Hinweis) sowie im Besonderen bei psychischen Unfallfolgen ( BGE 115 V 133 ff.) zutreffend dargelegt. Gleiches gilt in Bezug auf die Ausführungen zum Wegfall des ursächlichen Zusammenhangs und damit des Leistungsanspruchs der versicherten Person bei Erreichen des Status quo sine vel ante und zu den sich dabei stellenden Beweisfragen ( BGE 117 V 261 E. 3b in fine S. 264; RKUV 2000 Nr. U 363 S. 45, 1994 Nr. U 206 S. 328; Urteil des Bundesgerichts U 241/06 vom 26. Juli 2007, E. 2.2.2). Richtig sind sodann die Hinweise zu dem im Sozialversicherungsrecht bei der Beantwortung von Tatfragen üblichen Beweisgrad der überwiegenden Wahrscheinlichkeit ( BGE 129 V 177 E. 3.1 S. 181 mit Hinweisen) sowie zur Beweiswürdigung ( BGE 125 V 351 E. 3a S. 352, SVR 2006 IV Nr. 27 S. 92 E. 3.2.4, I 3/05, je mit Hinweisen). Darauf wird verwiesen.</w:t>
      </w:r>
    </w:p>
    <w:p>
      <w:r>
        <w:rPr>
          <w:b/>
        </w:rPr>
        <w:t>E. 3.1</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193 E. 2 S. 195, 122 V 157 E. 1a S. 158, je mit Hinweisen; vgl. BGE 130 I 180 E. 3.2 S. 183).</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263 mit Hinweisen).</w:t>
      </w:r>
    </w:p>
    <w:p>
      <w:r>
        <w:rPr>
          <w:b/>
        </w:rPr>
        <w:t>E. 3.2</w:t>
      </w:r>
    </w:p>
    <w:p>
      <w:r>
        <w:t>Zwar statuiert Art. 43 Abs. 1 ATSG die Sachverhaltsabklärung von Amtes wegen, wobei es im Ermessen des Versicherungsträgers liegt, darüber zu befinden, mit welchen Mitteln diese zu erfolgen hat. Im Rahmen der Verfahrensleitung kommt ihm ein grosser Ermessensspielraum bezüglich der Notwendigkeit, den Umfang und die Zweckmässigkeit von medizinischen Erhebungen zu. Was zu beweisen ist, ergibt sich aus der Sach- und Rechtslage. Gestützt auf den Untersuchungsgrundsatz hat der Unfallversicherer den Sachverhalt soweit zu ermitteln, dass er über den Leistungsanspruch zumindest mit dem Beweisgrad der überwiegenden Wahrscheinlichkeit (vgl. dazu BGE 126 V 353 E. 5b S. 360) entscheiden kann. Dabei kommt im Abklärungsverfahren des Unfallversicherers Sachverständigengutachten eine massgebende Rolle zu (vgl. Art. 55 Abs. 2 UVV ; SVR 2007 UV Nr. 33 S. 112 E. 4.1, U 571/06).</w:t>
      </w:r>
    </w:p>
    <w:p>
      <w:r>
        <w:rPr>
          <w:b/>
        </w:rPr>
        <w:t>E. 3.3</w:t>
      </w:r>
    </w:p>
    <w:p>
      <w:r>
        <w:t>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Bleiben jedoch erhebliche Zweifel an Vollständigkeit und/oder Richtigkeit der bisher getroffenen Tatsachenfeststellung bestehen, ist weiter zu ermitteln, soweit von zusätzlichen Abklärungsmassnahmen noch neue wesentliche Erkenntnisse zu erwarten sind (Urteil 8C_364/2007 vom 19. November 2007 E. 3.2 mit Hinweis).</w:t>
      </w:r>
    </w:p>
    <w:p>
      <w:r>
        <w:rPr>
          <w:b/>
        </w:rPr>
        <w:t>E. 4</w:t>
      </w:r>
    </w:p>
    <w:p>
      <w:r>
        <w:t>Vorweg zu prüfen ist, ob Verwaltung und Vorinstanz bei gegebener Aktenlage zu Recht darauf geschlossen haben, dass im Zeitpunkt des folgenlosen Fallabschlusses per 30. Juni 2003 keine somatischen Unfallfolgen mehr vorhanden waren.</w:t>
      </w:r>
    </w:p>
    <w:p>
      <w:r>
        <w:rPr>
          <w:b/>
        </w:rPr>
        <w:t>E. 4.1</w:t>
      </w:r>
    </w:p>
    <w:p>
      <w:r>
        <w:t>Fest steht, dass bei der Beschwerdeführerin an der Wirbelsäule, am linken Hüftgelenk, am linken Kniegelenk und am linken Vorfuss Hinweise auf degenerative Veränderungen gefunden wurden, welche nicht in einem natürlichen Kausalzusammenhang mit dem Unfall vom 28. Juni 2000 stehen. Unbestritten blieb sodann, dass dieser Vorzustand vor dem Unfall keine behandlungsbedürftigen Beschwerden zur Folge hatte. Mit dem Beweisgrad der überwiegenden Wahrscheinlichkeit ist sodann erstellt, dass die Versicherte am 28. Juni 2000 von einem Personenwagen (Hyundai Accent) seitlich von links angefahren wurde, sie den Aufprall durch Abstützen der Hände auf der Motorhaube abfangen konnte und es beim Aufprall zu einer Kontusion der linken Hüfte, des linken Oberschenkels und der linken Grosszehe kam. In Bezug auf den unfallbedingt traumatisierten, degenerativen Vorzustand ist also die Frage zu beantworten, ob und gegebenenfalls in welchem Zeitpunkt der Status quo sine wieder erreicht wurde.</w:t>
      </w:r>
    </w:p>
    <w:p>
      <w:r>
        <w:rPr>
          <w:b/>
        </w:rPr>
        <w:t>E. 4.2</w:t>
      </w:r>
    </w:p>
    <w:p>
      <w:r>
        <w:t>Hinsichtlich der erst ab Ende Juni 2002 aufgetretenen linksseitigen Handgelenksbeschwerden stellt sich die Frage, ob die "Zürich" hiefür leistungspflichtig ist. Während Verwaltung und Vorinstanz einen natürlichen Kausalzusammenhang dieser Handgelenksbeschwerden mit einem bei der "Zürich" versicherten Unfallereignis verneinten, macht die Beschwerdeführerin geltend, der Status quo sine sei im Zeitpunkt der Leistungseinstellung per 30. Juni 2003 noch nicht erreicht gewesen und die linksseitige Handgelenksverletzung sei durch den Unfall vom 28. Juni 2000 verursacht worden.</w:t>
      </w:r>
    </w:p>
    <w:p>
      <w:r>
        <w:rPr>
          <w:b/>
        </w:rPr>
        <w:t>E. 4.2.1</w:t>
      </w:r>
    </w:p>
    <w:p>
      <w:r>
        <w:t>Der Hausarzt der Versicherten, Dr. med. B.________, überwies diese zur Abklärung der Handgelenksbeschwerden an die Abteilung für Hand- und Plastische Chirurgie des Spitals X.________ (das Überweisungsschreiben des Dr. med. B.________ liegt nicht bei den Akten). Dr. med. E.________, diagnostizierte "chronische Handgelenksschmerzen über dem linken Ulnastyloid ohne bekanntes Trauma" (Bericht vom 29. August 2002). Dr. med. M.________, beurteilte die anlässlich einer magnetresonanztomographischen Untersuchung vom 10. September 2002 am linken Handgelenk erhobenen Befunde als eine infolge posttraumatischer Ossikel bedingte ulnarseitige TFCC-Insertionsläsion bei einem "Verdacht auf alte Fraktur des Ulnastyloids mit Abriss des Processus styloideus". Der leitende Handchirurg am Spital X.________, Dr. med. von W.________, führte am 14. Oktober 2002 eine Handgelenksarthroskopie durch. Er fand intraoperativ eine C-Läsion des TFCC mit abgerissener Aufhängung, wobei das radiologisch sichtbare grosse Fragment des Processus styloideus ulnae nicht frei im Gelenk lag, sondern mit Resten des TFCC behaftet war. Zur Operationsindikation hielt er einleitend fest, "offenbar hat die Patientin nie ein Trauma gehabt". Der Bericht des Dr. med. von W.________ datiert vom 13. Dezember 2002.</w:t>
      </w:r>
    </w:p>
    <w:p>
      <w:r>
        <w:rPr>
          <w:b/>
        </w:rPr>
        <w:t>E. 4.2.2</w:t>
      </w:r>
    </w:p>
    <w:p>
      <w:r>
        <w:t>Am 9. Dezember 2002 hatte die Beschwerdegegnerin bei Dr. med. von W.________ eine Stellungnahme zur Unfallkausalität der Handgelenksbeschwerden einverlangt. Dabei wies sie darauf hin, dass laut Hausarzt die seit August 2002 geklagten Handgelenksbeschwerden "nicht im Zusammenhang mit dem Unfall vom 28. Juni 2000 stehen". Für diese angebliche Aussage des Dr. med. B.________ findet sich in den Akten keine Grundlage. Mit Blick auf die Dr. med. von W.________ am 9. Dezember 2002 von der "Zürich" unterbreitete Suggestivfrage nach der Unfallkausalität verwundert der einleitende Hinweis zur Operationsindikation nicht, wonach "offenbar [...] die Patientin nie ein Trauma gehabt" habe (Bericht des Dr. med. von W.________ vom 13. Dezember 2002). Entgegen den Ausführungen des kantonalen Gerichts im angefochtenen Entscheid (S. 5) hat Dr. med. von W.________ die Handgelenksbeschwerden nicht nach seiner eigenen fundierten Beurteilung "keiner klaren Ätiologie zuordnen" können, sondern bei seiner Aussage zur Kausalität auf die Angaben der Beschwerdegegnerin im Schreiben vom 9. Dezember 2002 abgestellt, wonach die Versicherte gemäss Hausarzt - jedoch ohne aktenkundigen Nachweis einer entsprechenden Stellungnahme seitens des Dr. med. B.________ - nie ein Trauma erlitten habe. Es trifft daher im Gegensatz zur positiven Formulierung im vorinstanzlichen Entscheid (S. 5) nicht zu, dass Dr. med. von W.________ aus eigener Überzeugung die Handgelenksbeschwerden "nicht auf das Unfallereignis vom 28. Juni 2000 zurückführte". Dem genannten Bericht ist vielmehr in aller Deutlichkeit zu entnehmen, dass die intraoperativ anlässlich der Handgelenksarthroskopie vom 14. Oktober 2002 festgestellten Befunde der Beurteilung des Dr. med. M.________ vom 25. September 2002 entsprachen, wonach von einem "Verdacht auf alte Fraktur des Ulnastyloids mit Abriss des Processus styloideus" auszugehen war. Auch kann dem kantonalen Gericht nicht gefolgt werden, soweit es im angefochtenen Entscheid (S. 5) behauptet, Dr. med. Y.________, habe "die Handgelenksproblematik in seiner Expertise vom 24. Mai 2003 als unfallfremd bezeichnet". Dieser warf im genannten Bericht vielmehr die entscheidende Frage auf, wonach weiterhin unklar sei, "wann sich die radiologisch sichtbare inveterierte Fraktur des processus styloideus ulnae ereignet" habe. Immerhin hat die Beschwerdeführerin anlässlich des Unfalles vom 28. Juni 2000 den drohenden Sturz nach dem von links einwirkenden Aufprall des Autos durch Abstützen mit beiden Händen (also auch der linken Hand) auf der Motorhaube des Personenwagens abzufangen versucht. Zudem wies Dr. med. Y.________ in seinem Bericht vom 24. Mai 2003 ausdrücklich darauf hin, dass die Versicherte (knapp drei Jahre nach dem Unfall vom 28. Juni 2000) nicht genau sagen könne, ob sie schon damals Schmerzen am linken Handgelenk verspürt habe. Es sei schon möglich, dass sie sich anlässlich dieses Ereignisses auch die linke Hand (wegen einer links getragenen Tasche) durch Prellung verletzt habe. Diese Aussage deckt sich insofern mit dem Protokoll zur Befragung der Beschwerdeführerin durch die Stadtpolizei Luzern vom 23. August 2000, als die Versicherte im Sinne eines erlittenen Sachschadens bereits damals geltend machte, dass ihre Handtasche beim linksseitigen Aufprall des Autos vom 28. Juni 2000 auf der vorderen Seite zerschnitten worden sei. Demnach ist mit dem Beweisgrad der überwiegenden Wahrscheinlichkeit davon auszugehen, dass es am 28. Juni 2000 auch zu einer erheblichen Krafteinwirkung auf das linke Handgelenk kam.</w:t>
      </w:r>
    </w:p>
    <w:p>
      <w:r>
        <w:rPr>
          <w:b/>
        </w:rPr>
        <w:t>E. 4.2.3</w:t>
      </w:r>
    </w:p>
    <w:p>
      <w:r>
        <w:t>Sodann ist festzuhalten, dass der von der Vorinstanz im angefochtenen Entscheid (S. 5) angeführte Bericht des Dr. med. Z.________, vom 5. Februar 2004 zur Begründung der fehlenden Unfallkausalität der linksseitigen Handgelenksbeschwerden gänzlich ungeeignet ist. Angesichts der schon vor dem Unfall vorhanden gewesenen, jedoch bis zum Ereignis vom 28. Juni 2000 beschwerdefrei gebliebenen degenerativen Veränderungen an der Wirbelsäule und am Bewegungsapparat war Dr. med. Z.________ bisher der einzige orthopädisch chirurgisch qualifizierte Facharzt, welcher die somatischen Unfallfolgen der Beschwerdeführerin im Auftrag der "Zürich" spezialmedizinisch untersucht hat. Dabei ist zum einen festzustellen, dass die Handchirurgen des Spitals X.________ die am linken Handgelenk der Versicherten erhobenen Befunde eindeutig einer traumatischen Genese zugeordnet haben, ohne jedoch das Unfallereignis vom 28. Juni 2000 als konkrete Ursache zu bezeichnen. Zum anderen ist dem Bericht des Dr. med. Z.________ vom 5. Februar 2004 zu entnehmen, dass ihm die "Zürich" offensichtlich nicht sämtliche Akten vorgelegt hatte und ihm insbesondere die Berichte der behandelnden Handchirurgen des Spitals X.________ bei der Begutachtung nicht zur Verfügung standen. Unter diesen Umständen kommt dem Bericht des Dr. med. Z.________ mit Blick auf die Frage nach der Kausalität der linksseitigen Handgelenksbeschwerden keine Beweiskraft zu. Im Übrigen hat Dr. med. Z.________ auch die hinsichtlich allfälliger somatischer Unfallfolgen entscheidende Frage nicht beantwortet. Denn ob der Status quo sine in Bezug auf die Rücken- und linksseitigen Beinbeschwerden tatsächlich im Zeitpunkt des folgenlosen Fallabschlusses per 30. Juni 2003 mit dem Beweisgrad der überwiegenden Wahrscheinlichkeit erreicht worden war, ist dem Bericht des Dr. med. Z.________ nicht zu entnehmen. Diesbezüglich fehlt es auch an einer konkreten Aussage in der dreiseitigen Aktenbeurteilung des Prof. Dr. med. V.________, vom 12. November 2004. Auch in diesem Bericht findet sich keine eigenständige und nachvollziehbare Begründung dafür, weshalb die von den Handchirurgen des Spitals X.________ als Befunde traumatischer Genese erhobenen Beeinträchtigungen am linken Handgelenk nicht mit überwiegender Wahrscheinlichkeit in einem ursächlichen Kausalzusammenhang mit dem Unfall vom 28. Juni 2000 stünden.</w:t>
      </w:r>
    </w:p>
    <w:p>
      <w:r>
        <w:rPr>
          <w:b/>
        </w:rPr>
        <w:t>E. 4.2.4</w:t>
      </w:r>
    </w:p>
    <w:p>
      <w:r>
        <w:t>Im Weiteren bleibt unklar, ob ein sich anlässlich des Unfalles vom 28. Juni 2000 zugezogenes Handgelenkstrauma während zwei Jahren bis im Sommer 2002 im Wesentlichen asymptomatisch bleiben konnte. Selbst wenn es jedoch erst nach dem 28. Juni 2000 zu einem (erneuten) Handgelenkstrauma kam, wäre die entsprechende Leistungspflicht von der "Zürich" im Rahmen der anhaltend bis zum 30. Juni 2003 mit einem Teilzeitpensum von 50% ausgeübten angestammten Tätigkeit und der somit fortbestehenden obligatorischen Unfallversicherungsdeckung grundsätzlich nach Massgabe des Untersuchungsgrundsatzes zu prüfen gewesen. In Bezug auf den fachärztlich festgestellten, eindeutig als traumatisch bezeichneten Befund eines Abrisses des Processus styloideus ulnae kommt eine Leistungspflicht des obligatorischen Unfallversicherers nicht nur unter dem Aspekt eines (allenfalls erneut) erlittenen Unfalles, sondern gegebenenfalls auch mit Blick auf die Anspruchsgrundlage einer unfallähnlichen Körperschädigung im Sinne von Art. 9 Abs. 2 lit. f und g UVV in Frage. Es fehlen jedoch Hinweise darauf, dass Verwaltung und Vorinstanz bisher einen Anspruch auf Versicherungsleistungen hinsichtlich der linksseitigen Handgelenksbeschwerden unter diesem Blickwinkel geprüft haben. Die "Zürich" wird dies im Rahmen der ergänzenden Abklärungen nachzuholen haben.</w:t>
      </w:r>
    </w:p>
    <w:p>
      <w:r>
        <w:rPr>
          <w:b/>
        </w:rPr>
        <w:t>E. 4.3.1</w:t>
      </w:r>
    </w:p>
    <w:p>
      <w:r>
        <w:t>Dr. med. Z.________ brachte in seinem Bericht vom 5. Februar 2004 abschliessend zum Ausdruck, dass er die Frage nach dem Erreichen des Status quo sine angesichts der eingetretenen Somatisierung hinter dem psychiatrischen Problem "in seinem ganzen Umfang nicht beurteilen" könne. Dem anfangs 2003 begutachtenden Psychiater Dr. med. F.________, war die Ätiologie der Handgelenksbeschwerden ausdrücklich nicht bekannt. Die "Zürich" hatte auch diesem Spezialarzt die Berichte der Handchirurgen offensichtlich nicht zugestellt. Demgegenüber beschaffte sich der Psychiater selber beim Hausarzt einen Bericht der Chirurgischen Klinik A des Spitals X.________ vom 31. Januar 2003, welcher jedoch ebenfalls nicht bei den Akten liegt.</w:t>
      </w:r>
    </w:p>
    <w:p>
      <w:r>
        <w:rPr>
          <w:b/>
        </w:rPr>
        <w:t>E. 4.3.2</w:t>
      </w:r>
    </w:p>
    <w:p>
      <w:r>
        <w:t>Bei Mitbeteiligung körperlich ausgewiesener Beschwerden hat der Psychiater seine eigene Stellungnahme zur zumutbaren Arbeitsfähigkeit gestützt auf die gesamthafte medizinische Beurteilungsgrundlage, welche vorgängig bezüglich Relevanz der somatischen (unter Umständen rheumatologischen, neurologischen, orthopädischen sowie internistischen) Aspekte geklärt sein muss, abzugeben. Optimal ist, wenn bei polydisziplinärer Begutachtung die abschliessende, gesamthafte Stellungnahme zur Arbeitsfähigkeit auf der Grundlage eines Konsiliums der Teilgutachter erfolgt, in welchem die Ergebnisse aus den einzelnen Fachrichtungen diskutiert werden können (Meyer-Blaser, Arbeitsunfähigkeit, in: Schaffhauser/Schlauri [Hrsg.], Schmerz und Arbeitsunfähigkeit, St. Gallen 2003, S. 89 mit Hinweisen; Urteile des Eidgenössischen Versicherungsgerichts I 299/04 vom 12. Oktober 2004 [E. 3 i.f.] und I 87/04 vom 13. Juli 2004 [E. 3]).</w:t>
      </w:r>
    </w:p>
    <w:p>
      <w:r>
        <w:rPr>
          <w:b/>
        </w:rPr>
        <w:t>E. 4.3.3</w:t>
      </w:r>
    </w:p>
    <w:p>
      <w:r>
        <w:t>Gestützt auf welche - insbesondere medizinischen - Akten die Invalidenversicherung der Beschwerdeführerin mit Wirkung ab 1. Juni 2001 bei einem Invaliditätsgrad von 50% eine halbe Invalidenrente zugesprochen hat, ist unklar. Soweit ersichtlich, fehlt es bisher an einer polydisziplinären Begutachtung unter umfassender Berücksichtigung aller geklagter Beschwerden (einschliesslich einer nachvollziehbaren Beurteilung der Unfallkausalität der linksseitigen Handgelenksbeschwerden aus orthopädisch chirurgischer Sicht) sowie an einer ausdrücklichen Beantwortung der Fragen, ob - und gegebenenfalls in welchem Zeitpunkt - der Status quo sine in Bezug auf jede natürlich kausale somatische Unfallfolge mit dem Beweisgrad der überwiegenden Wahrscheinlichkeit erreicht worden sei. Angesichts dieser, bei gegebenem Aktenstand nicht abschliessend zu beantwortenden Fragen, ist die Sache zur Einholung einer neutralen polydisziplinären Begutachtung an die "Zürich" zurückzuweisen. Dabei wird die Beschwerdegegnerin die medizinischen Unterlagen vervollständigen und sodann für eine lückenlose Dokumentation der Gutachter sorgen.</w:t>
      </w:r>
    </w:p>
    <w:p>
      <w:r>
        <w:rPr>
          <w:b/>
        </w:rPr>
        <w:t>E. 5</w:t>
      </w:r>
    </w:p>
    <w:p>
      <w:r>
        <w:t>Das Verfahren ist kostenpflichtig ( Art. 65 Abs. 4 BGG ). Da die Beschwerdegegnerin, welche unterliegt, in ihrem Vermögensinteresse handelt (vgl. Art. 66 Abs. 4 BGG ; BGE 133 V 642 E. 5), sind ihr die Gerichtskosten aufzulegen ( Art. 66 Abs. 1 BGG ). Sie hat der Beschwerdeführerin ausserdem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