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8C_322/2015 vom 22. Mai 2015</w:t>
      </w:r>
    </w:p>
    <w:p>
      <w:r>
        <w:t>Bundesgericht, 2015-05-22, DE</w:t>
      </w:r>
    </w:p>
    <w:p>
      <w:r>
        <w:rPr>
          <w:b/>
        </w:rPr>
        <w:t xml:space="preserve">Quelle: </w:t>
      </w:r>
      <w:r>
        <w:t>https://mcp.opencaselaw.ch/entscheid/bger_8C_322_2015</w:t>
      </w:r>
    </w:p>
    <w:p>
      <w:r>
        <w:t>FR: TF 8C_322/2015 du 22 mai 2015</w:t>
      </w:r>
    </w:p>
    <w:p>
      <w:r>
        <w:t>IT: TF 8C_322/2015 del 22 maggio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8C_322/2015</w:t>
      </w:r>
    </w:p>
    <w:p>
      <w:r>
        <w:t>Urteil vom 22. Mai 2015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Batz.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Gemeinderat Frick,</w:t>
      </w:r>
    </w:p>
    <w:p>
      <w:r>
        <w:t>Hauptstrasse 48, 5070 Frick,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Aargau</w:t>
      </w:r>
    </w:p>
    <w:p>
      <w:r>
        <w:t>vom 31. März 2015.</w:t>
      </w:r>
    </w:p>
    <w:p>
      <w:r>
        <w:t>Nach Einsicht</w:t>
      </w:r>
    </w:p>
    <w:p>
      <w:r>
        <w:t>in die Beschwerde des A.________ vom 9. Mai 2015 (Poststempel) gegen den Entscheid des Verwaltungsgerichts des Kantons Aargau vom 31. März 2015,</w:t>
      </w:r>
    </w:p>
    <w:p>
      <w:r>
        <w:t>in das gleichzeitig gestellte Gesuch um unentgeltliche Rechtspflege,</w:t>
      </w:r>
    </w:p>
    <w:p>
      <w:r>
        <w:t>in Erwägung,</w:t>
      </w:r>
    </w:p>
    <w:p>
      <w:r>
        <w:t>dass der vorinstanzliche Entscheid vom 31. März 2015, soweit er vom Beschwerdeführer angefochten wird, die gestützt auf § 13 des Gesetzes über die öffentliche Sozialhilfe und die soziale Prävention des Kantons Aargau vom 6. März 2001 (SPG; SAR 851.200) erlassene Weisung, innert gesetzter Frist eine günstigere Wohnung zu suchen bzw. die entsprechenden monatlichen Bewerbungsbemühungen dem Sozialamt vorzulegen, zum Gegenstand hat,</w:t>
      </w:r>
    </w:p>
    <w:p>
      <w:r>
        <w:t>dass es sich dabei - da die betraglich unbestimmte Kürzung der Sozialhilfe bei Nichteinhaltung der Weisung lediglich angedroht wurde - um einen Zwischenentscheid im Sinne von Art. 93 BGG handelt ( BGE 133 V 477 E. 4.2 und 4.3 S. 481 f.; 133 V 645 E. 2.1 S. 647), der nur unter den Voraussetzungen von Art. 93 Abs. 1 BGG selbstständig angefochten werden kann ( BGE 133 V 477 E. 4.2 S. 481; Urteile 8C_826/2014 vom 4. Dezember 2014 und 8C_871/2011 vom 13. Juni 2012),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ein Nachteil im Sinne von Art. 93 Abs. 1 lit. a BGG erst irreparabel ist, wenn er nicht später mit einem günstigen Endurteil in der Sache behoben werden könnte ( BGE 137 III 522 E. 1.3 S. 525 mit Hinweisen),</w:t>
      </w:r>
    </w:p>
    <w:p>
      <w:r>
        <w:t>dass weder solches behauptet noch sonstwie ersichtlich ist, inwiefern eine der genannten Eintretensvoraussetzungen gemäss Art. 93 Abs. 1 BGG erfüllt sein könnte,</w:t>
      </w:r>
    </w:p>
    <w:p>
      <w:r>
        <w:t>dass nämlich dem Beschwerdeführer nach Massgabe des Art. 93 Abs. 3 BGG die Beschwerde gegen den Leistungskürzungsentscheid offen stehen wird (Urteile 8C_826/2014 vom 4. Dezember 2014, 8C_161/2014 vom 31. März 2014 und 8C_871/2011 vom 13. Juni 2012),</w:t>
      </w:r>
    </w:p>
    <w:p>
      <w:r>
        <w:t>dass deshalb im vereinfachten Verfahren nach Art. 108 Abs. 1 lit. a BGG auf die Beschwerde nicht einzutreten ist,</w:t>
      </w:r>
    </w:p>
    <w:p>
      <w:r>
        <w:t>dass das Gesuch um unentgeltliche Rechtspflege zufolge Aussichtslosigkeit der Rechtsvorkehr abzuweisen ist ( Art. 64 BGG ),</w:t>
      </w:r>
    </w:p>
    <w:p>
      <w:r>
        <w:t>dass indessen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Parteien, dem Verwaltungsgericht des Kantons Aargau und dem Departement Gesundheit und Soziales des Kantons Aargau schriftlich mitgeteilt.</w:t>
      </w:r>
    </w:p>
    <w:p>
      <w:r>
        <w:t>Luzern, 22. Mai 2015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