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8C_321/2015 vom 10. November 2015</w:t>
      </w:r>
    </w:p>
    <w:p>
      <w:r>
        <w:t>Bundesgericht, 2015-11-10, DE</w:t>
      </w:r>
    </w:p>
    <w:p>
      <w:r>
        <w:rPr>
          <w:b/>
        </w:rPr>
        <w:t xml:space="preserve">Quelle: </w:t>
      </w:r>
      <w:r>
        <w:t>https://mcp.opencaselaw.ch/entscheid/bger_8C_321_2015</w:t>
      </w:r>
    </w:p>
    <w:p>
      <w:r>
        <w:t>FR: TF 8C_321/2015 du 10 novembre 2015</w:t>
      </w:r>
    </w:p>
    <w:p>
      <w:r>
        <w:t>IT: TF 8C_321/2015 del 10 novembre 2015</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Der angefochtene kantonale Entscheid vom 1. April 2015 stellt einen Zwischenentscheid dar. Da in ihm für die Beschwerdeführerin verbindlich festgehalten wurde, dass die Versicherte über den 31. Oktober 2009 hinaus Anspruch auf Leistungen der Unfallversicherung hat, wäre die Allianz - könnte sie diesen Entscheid nicht vor Bundesgericht anfechten -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den Versicherer führen (vgl. BGE 133 V 477 E. 5.2 S. 483 ff.). Auf die Beschwerde der Allianz ist somit einzutreten.</w:t>
      </w:r>
    </w:p>
    <w:p>
      <w:r>
        <w:rPr>
          <w:b/>
        </w:rPr>
        <w:t>E. 2</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3</w:t>
      </w:r>
    </w:p>
    <w:p>
      <w:r>
        <w:t>Streitig und zu prüfen ist der Rentenanspruch der Versicherten in der Zeit ab dem 1. November 2009.</w:t>
      </w:r>
    </w:p>
    <w:p>
      <w:r>
        <w:rPr>
          <w:b/>
        </w:rPr>
        <w:t>E. 4.1</w:t>
      </w:r>
    </w:p>
    <w:p>
      <w:r>
        <w:t>Die Versicherte bezog ab 1. Juni 2002 bei einem Invaliditätsgrad von 35 % eine Invalidenrente der Unfallversicherung. Diese Rente wurde von der Beschwerdeführerin mit Verfügung vom 18. Dezember 2009 und Einspracheentscheid vom 20. Mai 2010 per 31. Oktober 2009 aufgehoben. Im nunmehr angefochtenen Entscheid vom 1. April 2015 hebt das kantonale Gericht den rentenaufhebenden Einspracheentscheid vom 20. Mai 2010 auf und hält fest, dass die Versicherte auch über den 31. Oktober 2009 hinaus Anspruch auf Leistungen der Unfallversicherung habe. Gleichzeitig stellt es dieser die Akten zwecks Berechnung der Rentenleistungen und Prüfung eines Anspruchs auf Verzugszins im Sinne der Erwägung zu.</w:t>
      </w:r>
    </w:p>
    <w:p>
      <w:r>
        <w:t>Gemäss den vorinstanzlichen Erwägungen geht aus dem von ihr eingeholten Gerichtsgutachten hervor, dass sich sowohl die gesundheitliche Situation der Versicherten seit der Rentenzusprache vom 22. Dezember 2003 als auch die entsprechende Kausalitätsbeurteilung mit Blick auf den Unfall von 1997 nicht in anspruchsrelevanter Weise verändert habe. Es liege daher kein Revisionsgrund vor. Folglich sei der Einspracheentscheid vom 20. Mai 2010 aufzuheben; der Versicherten stünden demnach auch über den 31. Oktober 2009 hinaus Leistungen der Unfallversicherung zu. Die Versicherung werde die Rentenleistungen neu zu berechnen und auch über einen allfälligen Anspruch auf Verzugszins nach Art. 26 Abs. 2 ATSG zu entscheiden haben.</w:t>
      </w:r>
    </w:p>
    <w:p>
      <w:r>
        <w:rPr>
          <w:b/>
        </w:rPr>
        <w:t>E. 4.2</w:t>
      </w:r>
    </w:p>
    <w:p>
      <w:r>
        <w:t>Wie die Beschwerdeführerin zutreffend geltend macht, widerspricht die vorinstanzliche Erwägung, die gesundheitliche Situation der Versicherten habe sich seit der Rentenzusprache vom 22. Dezember 2003 nicht wesentlich verändert, den verbindlichen Feststellungen des Bundesgerichts im Rückweisungsurteil 8C_739/2011 vom 20. August 2012. In E. 4.3 jenes Urteils hat das Bundesgericht erwogen, der Gesundheitszustand der Versicherten habe sich seit der Rentenzusprache erheblich verbessert. Dies gelte vorab für die Symptome der posttraumatischen Belastungsstörung und für die reaktive Anorexie, im geringeren Masse auch für die Depression.</w:t>
      </w:r>
    </w:p>
    <w:p>
      <w:r>
        <w:rPr>
          <w:b/>
        </w:rPr>
        <w:t>E. 4.3</w:t>
      </w:r>
    </w:p>
    <w:p>
      <w:r>
        <w:t>Die für die Unfallversicherung verbindlichen Vorgaben des angefochtenen Entscheides vom 1. April 2015 sind zudem widersprüchlich: Läge - wie die Vorinstanz erwogen hat - kein Revisionsgrund vor, so bestünde auch keine Grundlage für die Anordnung an die Unfallversicherung, sie habe die Rentenleistungen neu zu berechnen. Durch die Aufhebung des rentenaufhebenden Einspracheentscheides durch die Vorinstanz wären diesfalls die Leistungen gemäss der leistungszusprechenden Verfügung vom 22. Dezember 2003 auch über den   31. Oktober 2009 hinaus weiterhin geschuldet.</w:t>
      </w:r>
    </w:p>
    <w:p>
      <w:r>
        <w:rPr>
          <w:b/>
        </w:rPr>
        <w:t>E. 4.4</w:t>
      </w:r>
    </w:p>
    <w:p>
      <w:r>
        <w:t>Die Beschwerde der Allianz ist entsprechend gutzuheissen, der kantonale Entscheid aufzuheben und die Sache an die Vorinstanz zurückzuweisen, damit diese unter Beachtung der verbindlichen Vorgaben des Bundesgerichts im Urteil 8C_739/2011 vom 20. August 2011 einen neuen Entscheid fälle.</w:t>
      </w:r>
    </w:p>
    <w:p>
      <w:r>
        <w:rPr>
          <w:b/>
        </w:rPr>
        <w:t>E. 5</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