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8C_321/2014 vom 19. September 2014</w:t>
      </w:r>
    </w:p>
    <w:p>
      <w:r>
        <w:t>Bundesgericht, 2014-09-19, DE</w:t>
      </w:r>
    </w:p>
    <w:p>
      <w:r>
        <w:rPr>
          <w:b/>
        </w:rPr>
        <w:t xml:space="preserve">Quelle: </w:t>
      </w:r>
      <w:r>
        <w:t>https://mcp.opencaselaw.ch/entscheid/bger_8C_321_2014</w:t>
      </w:r>
    </w:p>
    <w:p>
      <w:r>
        <w:t>FR: TF 8C_321/2014 du 19 septembre 2014</w:t>
      </w:r>
    </w:p>
    <w:p>
      <w:r>
        <w:t>IT: TF 8C_321/2014 del 19 settembre 2014</w:t>
      </w:r>
    </w:p>
    <w:p>
      <w:pPr>
        <w:pStyle w:val="Heading2"/>
      </w:pPr>
      <w:r>
        <w:t>Erwägungen</w:t>
      </w:r>
    </w:p>
    <w:p>
      <w:r>
        <w:rPr>
          <w:b/>
        </w:rPr>
        <w:t>E. 1</w:t>
      </w:r>
    </w:p>
    <w:p>
      <w:r>
        <w:t>Da den beiden Beschwerden derselbe Sachverhalt zugrunde liegt, sich die gleichen Rechtsfragen stellen und die Rechtsmittel den nämlichen vorinstanzlichen Beschluss betreffen, rechtfertigt es sich, die beiden Verfahren zu vereinigen und in einem einzigen Urteil zu erledigen ( BGE 128 V 124 E. 1 S. 126 mit Hinweisen).</w:t>
      </w:r>
    </w:p>
    <w:p>
      <w:r>
        <w:rPr>
          <w:b/>
        </w:rPr>
        <w:t>E. 2</w:t>
      </w:r>
    </w:p>
    <w:p>
      <w:r>
        <w:t>Das Bundesgericht prüft von Amtes wegen und mit freier Kognition, ob ein Rechtsmittel zulässig ist ( BGE 138 V 318 E. 6 S. 320 mit Hinweis).</w:t>
      </w:r>
    </w:p>
    <w:p>
      <w:r>
        <w:rPr>
          <w:b/>
        </w:rPr>
        <w:t>E. 3</w:t>
      </w:r>
    </w:p>
    <w:p>
      <w:r>
        <w:t>Die Vorinstanz hat mit Beschluss vom 6. März 2014 eine polydisziplinäre Begutachtung durch die Gutachterstelle C.________ angeordnet. Es liegt somit ein Zwischenentscheid vor, der nicht im Sinne von Art. 92 BGG die Zuständigkeit oder den Ausstand betrifft und daher nur unter den Voraussetzungen des Art. 93 BGG selbstständig anfechtbar ist. Voraussetzung für die selbstständige Anfechtbarkeit von Zwischenentscheiden ist gemäss Art. 93 Abs. 1 BGG zunächst, dass sie selbstständig eröffnet worden sind, was hier zutrifft.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4</w:t>
      </w:r>
    </w:p>
    <w:p>
      <w:r>
        <w:t>Praxisgemäss bewirkt ein Entscheid, mit dem eine zusätzliche Sachverhaltsabklärung angeordnet wird, in der Regel keinen nicht wieder gutzumachenden Nachteil im Sinne von Art. 93 Abs. 1 lit. a BGG ; er führt in der Regel lediglich zu einer (dieses Kriterium nicht erfüllenden) Verlängerung des Verfahrens. Die Eintretensvoraussetzung des Art. 93 Abs. 1 lit. a BGG ist damit nicht erfüllt. Dies gilt nach ständiger Rechtsprechung selbst dann, wenn die vorinstanzliche Feststellung, der rechtserhebliche Sachverhalt sei ungenügend abgeklärt, offensichtlich unrichtig wäre oder auf einer qualifiziert unrichtigen oder sogar willkürlichen Beweiswürdigung beruhte. Auch eine solche Rechtsverletzung ( Art. 95 lit. a und Art. 97 Abs. 1 BGG ) vermöchte dem Nachteil an sich unnötiger Abklärungen nicht rechtlichen Charakter zu geben (statt vieler: Urteile 8C_503/2014 vom 25. Juli 2014 E. 2.2 und 8C_219/2014 vom 25. März 2014 E. 2.2, je mit Hinweisen). Daran ändert nichts, dass die Beschwerdeführerinnen unter Hinweis auf E. 1 des Urteils 8C_1014/2012 vom 3. Juli 2013 geltend machen, eine Verfahrensverlängerung aufgrund unnötiger Beweismassnahmen könne eine Rechtsverzögerung darstellen. Es ist nämlich darauf hinzuweisen, dass jenem Urteil eine formelle Rechtsverzögerungsbeschwerde im Sinne von Art. 94 BGG zu Grunde lag, welche das kantonale Gericht abwies. Bei Beschwerden betreffend Rechtsverweigerung und -verzögerung wird praxisgemäss auf das Erfordernis des nicht wieder gutzumachenden Nachteils im Sinne von Art. 93 Abs. 1 lit. a BGG verzichtet ( BGE 138 IV 258 E. 1.1 S. 261 mit Hinweis; 135 III 127 E. 1.3 S. 129 mit Hinweis). Zu Recht wurde daher im genannten Urteil auf die Rechtsverzögerungsbeschwerde eingetreten. Hier haben wir es aber nicht mit einer Rechtsverzögerungs- oder verweigerungsbeschwerde im Sinne von Art. 94 BGG zu tun, sondern mit einer Beschwerde gegen die Anordnung eines Gutachtens durch ein kantonales Gericht, mithin einem verfahrensleitenden Zwischenentscheid nach Art. 93 BGG . Bei einem solchen ist ein nicht wieder gutzumachender Nachteil erforderlich, welcher aber wie eingangs erwähnt nicht gegeben ist, wenn durch die angeordnete Beweismassnahme lediglich eine Verfahrensverlängerung droht.</w:t>
      </w:r>
    </w:p>
    <w:p>
      <w:r>
        <w:rPr>
          <w:b/>
        </w:rPr>
        <w:t>E. 5</w:t>
      </w:r>
    </w:p>
    <w:p>
      <w:r>
        <w:t>Sodann ist vorliegend auch die Eintretensvoraussetzung des Art. 93 Abs. 1 lit. b BGG nicht erfüllt, weil mit der Gutheissung der Beschwerde kein nach der Rechtsprechung bedeutender Aufwand an Zeit oder Kosten für ein weitläufiges Beweisverfahren im Sinne der genannten Bestimmung erspart würde,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(dazu statt vieler Urteile 8C_503/2014 vom 25. Juli 2014 E. 2.3 und 8C_219/2014 vom 25. März 2014 E. 2.3, je mit Hinweisen).</w:t>
      </w:r>
    </w:p>
    <w:p>
      <w:r>
        <w:rPr>
          <w:b/>
        </w:rPr>
        <w:t>E. 6</w:t>
      </w:r>
    </w:p>
    <w:p>
      <w:r>
        <w:t>Auf die unzulässigen Beschwerden ist demzufolge nicht einzutreten.</w:t>
      </w:r>
    </w:p>
    <w:p>
      <w:r>
        <w:rPr>
          <w:b/>
        </w:rPr>
        <w:t>E. 7</w:t>
      </w:r>
    </w:p>
    <w:p>
      <w:r>
        <w:t>Das Verfahren ist kostenpflichtig ( Art. 65 BGG ). Die unterliegenden Beschwerdeführerinnen haben die Gerichtskosten je zu Hälfte zu tragen und dem Beschwerdegegner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