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8C_320/2021 vom 10. Mai 2021</w:t>
      </w:r>
    </w:p>
    <w:p>
      <w:r>
        <w:t>Bundesgericht, 2021-05-10, DE</w:t>
      </w:r>
    </w:p>
    <w:p>
      <w:r>
        <w:rPr>
          <w:b/>
        </w:rPr>
        <w:t xml:space="preserve">Quelle: </w:t>
      </w:r>
      <w:r>
        <w:t>https://mcp.opencaselaw.ch/entscheid/bger_8C_320_2021</w:t>
      </w:r>
    </w:p>
    <w:p>
      <w:r>
        <w:t>FR: TF 8C_320/2021 du 10 mai 2021</w:t>
      </w:r>
    </w:p>
    <w:p>
      <w:r>
        <w:t>IT: TF 8C_320/2021 del 10 maggio 2021</w:t>
      </w:r>
    </w:p>
    <w:p>
      <w:pPr>
        <w:pStyle w:val="Heading2"/>
      </w:pPr>
      <w:r>
        <w:t>Volltext</w:t>
      </w:r>
    </w:p>
    <w:p>
      <w:r>
        <w:t>Bundesgericht</w:t>
      </w:r>
    </w:p>
    <w:p>
      <w:r>
        <w:t>Tribunal fédéral</w:t>
      </w:r>
    </w:p>
    <w:p>
      <w:r>
        <w:t>Tribunale federale</w:t>
      </w:r>
    </w:p>
    <w:p>
      <w:r>
        <w:t>Tribunal federal</w:t>
      </w:r>
    </w:p>
    <w:p>
      <w:r>
        <w:t>8C_320/2021</w:t>
      </w:r>
    </w:p>
    <w:p>
      <w:r>
        <w:t>Urteil vom 10. Mai 2021</w:t>
      </w:r>
    </w:p>
    <w:p>
      <w:r>
        <w:t>I. sozialrechtliche Abteilung</w:t>
      </w:r>
    </w:p>
    <w:p>
      <w:r>
        <w:t>Besetzung</w:t>
      </w:r>
    </w:p>
    <w:p>
      <w:r>
        <w:t>Bundesrichter Maillard, Präsident,</w:t>
      </w:r>
    </w:p>
    <w:p>
      <w:r>
        <w:t>Gerichtsschreiber Grünvogel.</w:t>
      </w:r>
    </w:p>
    <w:p>
      <w:r>
        <w:t>Verfahrensbeteiligte</w:t>
      </w:r>
    </w:p>
    <w:p>
      <w:r>
        <w:t>A.________,</w:t>
      </w:r>
    </w:p>
    <w:p>
      <w:r>
        <w:t>Beschwerdeführerin,</w:t>
      </w:r>
    </w:p>
    <w:p>
      <w:r>
        <w:t>gegen</w:t>
      </w:r>
    </w:p>
    <w:p>
      <w:r>
        <w:t>IV-Stelle des Kantons Zürich, Röntgenstrasse 17, 8005 Zürich,</w:t>
      </w:r>
    </w:p>
    <w:p>
      <w:r>
        <w:t>Beschwerdegegnerin.</w:t>
      </w:r>
    </w:p>
    <w:p>
      <w:r>
        <w:t>Gegenstand</w:t>
      </w:r>
    </w:p>
    <w:p>
      <w:r>
        <w:t>Invalidenversicherung (Prozessvoraussetzung),</w:t>
      </w:r>
    </w:p>
    <w:p>
      <w:r>
        <w:t>Beschwerde gegen den Entscheid des Sozialversicherungsgerichts des Kantons Zürich vom 8. Januar 2021 (IV.2019.00827).</w:t>
      </w:r>
    </w:p>
    <w:p>
      <w:r>
        <w:t>Nach Einsicht</w:t>
      </w:r>
    </w:p>
    <w:p>
      <w:r>
        <w:t>in die Beschwerde vom 3. Mai 2021 (Poststempel) gegen den Entscheid des Sozialversicherungsgerichts des Kantons Zürich vom 8. Januar 2021,</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einzugehen und im Einzelnen zu zeigen ist, welche Vorschriften und weshalb sie von der Vorinstanz verletzt worden sind ( BGE 134 V 53 E. 3.3 und 133 IV 286 E. 1.4), während rein appellatorische Kritik nicht genügt (vgl. BGE 137 V 57 E. 1.3 und 136 I 65 E. 1.3.1),</w:t>
      </w:r>
    </w:p>
    <w:p>
      <w:r>
        <w:t>dass das kantonale Gericht in Auseinandersetzung mit den Parteivorbringen und in Würdigung der Akten zur Überzeugung gelangte, die Beschwerdeführerin könne trotz der vorhandenen gesundheitlichen Beeinträchtigungen in ihrer angestammten Tätigkeit als IT-Fachfrau nach wie vor uneingeschränkt tätig sein, was Leistungsansprüche gegenüber der Invalidenversicherung ausschliesse,</w:t>
      </w:r>
    </w:p>
    <w:p>
      <w:r>
        <w:t>dass das, was die Beschwerdeführerin dagegen vorbringt, nicht über eine letztinstanzlich unzulässige appellatorische Kritik hinausgeht, beschränkt sie sich doch im Wesentlichen darauf, einlässlich den Geschehensablauf aus ihrer Sicht zu schildern, ohne zugleich auf das von der Vorinstanz dazu Erwogene einzugehen, geschweige den dabei aufzuzeigen, inwiefern die von der Vorinstanz dazu getroffenen Sachverhaltsfeststellungen offensichtlich unrichtig im Sinne von Art. 97 Abs. 1 BGG , sprich willkürlich ( BGE 146 IV 88 E. 1.3.1; 140 III 115 E. 2; je mit Hinweisen) und die darauf beruhenden Erwägungen rechtsfehlerhaft sein sollen,</w:t>
      </w:r>
    </w:p>
    <w:p>
      <w:r>
        <w:t>dass dieser Begründungsmangel offensichtlich ist,</w:t>
      </w:r>
    </w:p>
    <w:p>
      <w:r>
        <w:t>dass dies ungeachtet dessen, ob die Beschwerde überhaupt fristgerecht eingereicht worden ist oder verneinendenfalls, ob Gründe für das Wiederherstellen der versäumten Rechtsmittelfrist vorliegen, zu einem Nichteintreten auf die vorliegende Beschwerde im vereinfachten Verfahren nach Art. 108 Abs. 1 lit. b BGG führt,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10. Mai 2021</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