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31/2021 vom 8. Februar 2021</w:t>
      </w:r>
    </w:p>
    <w:p>
      <w:r>
        <w:t>Bundesgericht, 2021-02-08, DE</w:t>
      </w:r>
    </w:p>
    <w:p>
      <w:r>
        <w:rPr>
          <w:b/>
        </w:rPr>
        <w:t xml:space="preserve">Quelle: </w:t>
      </w:r>
      <w:r>
        <w:t>https://mcp.opencaselaw.ch/entscheid/bger_8C_31_2021</w:t>
      </w:r>
    </w:p>
    <w:p>
      <w:r>
        <w:t>FR: TF 8C 31/2021 du 8 février 2021</w:t>
      </w:r>
    </w:p>
    <w:p>
      <w:r>
        <w:t>IT: TF 8C 31/2021 del 8 febbraio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08.02.2021 8C 31/2021 (8C_31/2021) Tribunal fédéral IIIe Cour de droit public (Ire Cour de droit social) 08.02.2021 8C 31/2021 (8C_31/2021) Tribunale federale III Corte di diritto pubblico (I Corte di diritto sociale) 08.02.2021 8C 31/2021 (8C_31/2021)</w:t>
      </w:r>
    </w:p>
    <w:p>
      <w:r>
        <w:t>Invalidenversicherung (Prozessvoraussetzung) | Invalidenversicherung</w:t>
      </w:r>
    </w:p>
    <w:p>
      <w:r>
        <w:t>Bundesgericht Tribunal fédéral Tribunale federale Tribunal federal 8C_31/2021 Urteil vom 8. Februar 2021 I. sozialrechtliche Abteilung Besetzung Bundesrichter Maillard, Präsident, Gerichtsschreiber Grünvogel. Verfahrensbeteiligte A.________, vertreten durch Rechtsanwältin Claudia Zumtaugwald, Beschwerdeführer, gegen IV-Stelle des Kantons Zug, Baarerstrasse 11, 6300 Zug, Beschwerdegegnerin. Gegenstand Invalidenversicherung (Prozessvoraussetzung), Beschwerde gegen den Entscheid des Verwaltungsgerichts des Kantons Zug vom 17. November 2020 (S 2019 133). Nach Einsicht in die Beschwerde vom 11. Januar 2021 gegen den Entscheid des Verwaltungsgerichts des Kantons Zug vom 17. November 2020, in Erwägung, dass A.________ gemeinsam mit seiner Rechtsvertreterin Beschwerde führt, wobei sich deren Vorbringen allein auf die Höhe der ihr zugesprochenen Entschädigung als unentgeltliche Rechtsbeiständin beziehen, dass für die Beschwerde der Rechtsvertreterin ein separates Beschwerdedossier 8C_32/2021 eröffnet worden ist, dass, soweit die Entschädigung der Rechtsanwältin als unentgeltlicher Rechtsbeistand auch im Namen des Beschwerdeführers beanstandet wird, darauf mangels Beschwer nicht einzutreten ist (Urteil 9C_574/2012 vom 12. Juni 2013 E. 1; siehe auch Urteil 5A_1007/2018 vom 26. Juni 2019 E. 4; je mit weiteren Hinweisen), dass der angefochtene Entscheid die Weisung an den Beschwerdeführer zum Gegenstand hat, sich regelmässig bei der Sozialversicherungsstelle Uri persönlich zu melden, dass mit dieser Weisung keine unmittelbar erfolgte Kürzung oder Verweigerung der Versicherungsleistungen einhergeht; eine solche ist lediglich angedroht, dass es sich daher bei diesem Entscheid um einen Zwischenentscheid im Sinne von Art. 93 BGG handelt (vgl. BGE 146 I 62 E. 5.2 S. 66; 137 V 210 E. 3.4.2.7 S. 256; 133 V 477 E. 4.2 und 4.3 S. 481 f.), der nur unter den Voraussetzungen von Art. 93 Abs. 1 BGG selbstständig angefochten werden kann (Urteile 8C_861/2017 vom 13. Dezember 2017 und 8C_806/2014 vom 17. November 2014),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146 I 62 E. 5.3 S. 66 mit Hinweis 137 III 522 E. 1.3 S. 525 mit Hinweisen), dass weder solches behauptet noch ohne weiteres ersichtlich ist (zur diesbezüglichen Begründungspflicht: BGE 142 III 798 E. 2.2 S. 801; 141 III 80 E. 1.2 S. 81; 137 III 324 E. 1.1 S. 329; 134 III 426 E. 1.2 in fine; 133 III 629 E. 2.3.1 und 2.4.2), dass dem Beschwerdeführer die Beschwerde gegen den Leistungskürzungsentscheid dannzumal offenstehen wird ( Art. 93 Abs. 3 BGG ; statt vieler erneut die Urteile 8C_861/2017 vom 13. Dezember 2017 und 8C_806/2014 vom 17. November 2014), dass deshalb im vereinfachten Verfahren nach Art. 108 Abs. 1 lit. a BGG auf die Beschwerde nicht einzutreten ist, dass das Gesuch um unentgeltliche Rechtspflege wegen aussichtsloser Beschwerdeführung abzuweisen ist ( Art. 64 Abs. 1 BGG ), dass die Gerichtskosten ausgangsgemäss dem Beschwerdeführer zu überbinden sind ( Art. 66 Abs. 1 und Abs. 3 BGG ), erkennt der Präsident: 1. Auf die Beschwerde wird nicht eingetreten. 2. Das Gesuch um unentgeltliche Rechtspflege wird abgewiesen. 3. Die Gerichtskosten von Fr. 300.- werden dem Beschwerdeführer auferlegt. 4. Dieses Urteil wird den Parteien, dem Verwaltungsgericht des Kantons Zug, Sozialversicherungsrechtliche Kammer, und dem Bundesamt für Sozialversicherungen schriftlich mitgeteilt. Luzern, 8. Februar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