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8C_31/2011 vom 6. April 2011</w:t>
      </w:r>
    </w:p>
    <w:p>
      <w:r>
        <w:t>Bundesgericht, 2011-04-06, DE</w:t>
      </w:r>
    </w:p>
    <w:p>
      <w:r>
        <w:rPr>
          <w:b/>
        </w:rPr>
        <w:t xml:space="preserve">Quelle: </w:t>
      </w:r>
      <w:r>
        <w:t>https://mcp.opencaselaw.ch/entscheid/bger_8C_31_2011</w:t>
      </w:r>
    </w:p>
    <w:p>
      <w:r>
        <w:t>FR: TF 8C_31/2011 du 6 avril 2011</w:t>
      </w:r>
    </w:p>
    <w:p>
      <w:r>
        <w:t>IT: TF 8C_31/2011 del 6 aprile 2011</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Soweit es um die Frage geht, ob der Sachverhalt willkürlich oder unter verfassungswidriger Verletzung einer kantonalen Verfahrensregel ermittelt worden ist, sind strenge Anforderungen an die Begründungspflicht der Beschwerde gerechtfertigt.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 zur Abgrenzung von Tat- und Rechtsfragen im Bereich der Invaliditätsbemessung vgl. BGE 132 V 393 ).</w:t>
      </w:r>
    </w:p>
    <w:p>
      <w:r>
        <w:rPr>
          <w:b/>
        </w:rPr>
        <w:t>E. 1.3</w:t>
      </w:r>
    </w:p>
    <w:p>
      <w:r>
        <w:t>Eine Verletzung von Bundesrecht nach Art. 95 lit. a BGG stellen insbesondere die unvollständige Feststellung der rechtserheblichen Tatsachen sowie die Nichtbeachtung des Untersuchungsgrundsatzes nach Art. 61 lit. c ATSG durch das kantonale Versicherungsgericht dar (Urteil 9C_534/2007 vom 27. Mai 2008 E. 1 mit Hinweisen).</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9C_882/2007 vom 11. April 2008 E. 5.1 mit Hinweis).</w:t>
      </w:r>
    </w:p>
    <w:p>
      <w:r>
        <w:rPr>
          <w:b/>
        </w:rPr>
        <w:t>E. 2</w:t>
      </w:r>
    </w:p>
    <w:p>
      <w:r>
        <w:t>Streitig und zu prüfen ist der Rentenanspruch, insbesondere die Arbeitsunfähigkeit ( Art. 6 ATSG ) und der Invaliditätsgrad.</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der strittigen Verfügung vom 28. November 2008, welcher rechtsprechungsgemäss die zeitliche Grenze der richterlichen Überprüfungsbefugnis bildet ( BGE 132 V 215 E. 3.1.1 S. 220 mit Hinweisen) - nach den neuen Normen zu prüfen ( BGE 130 V 445 E. 1 S. 446 f. [mit Hinweis u.a. auf BGE 130 V 329 ]). Dies fällt materiellrechtlich indessen nicht ins Gewicht, weil die 5. IV-Revision hinsichtlich der Invaliditätsbemessung keine substanziellen Änderungen gegenüber der bis 31. Dezember 2007 gültig gewesenen Rechtslage gebracht hat, sodass die zur altrechtlichen Regelung ergangene Rechtsprechung weiterhin massgebend ist. Neu normiert wurde demgegenüber der Zeitpunkt des Rentenbeginns, der, sofern die entsprechenden Anspruchsvoraussetzungen gegeben sind ( Art. 28 Abs. 1 IVG ), gemäss Art. 29 Abs. 1 IVG frühestens sechs Monate nach Geltendmachung des Leistungsanspruchs nach Art. 29 Abs. 1 ATSG entsteht. Da ein allfälliger Rentenanspruch in casu - die Beschwerdeführerin, welche sich im Februar 2006 bei der Invalidenversicherung zum Leistungsbezug angemeldet hatte, macht keine revisionsweise zu berücksichtigende anspruchsrelevante Veränderung der erwerblichen oder gesundheitlichen Verhältnisse geltend - bereits vor dem 1. Januar 2008 entstanden wäre, wirkt sich diese Neuerung auf den hier zu prüfenden Fall jedoch nicht aus (vgl. Urteile 8C_829/2008 vom 23. Dezember 2008 E. 2.1 und 8C_373/2008 vom 28. August 2008 E. 2.1, je mit Hinweis).</w:t>
      </w:r>
    </w:p>
    <w:p>
      <w:r>
        <w:rPr>
          <w:b/>
        </w:rPr>
        <w:t>E. 2.2</w:t>
      </w:r>
    </w:p>
    <w:p>
      <w:r>
        <w:t>Die Vorinstanz hat die gesetzlichen Bestimmungen und von der Rechtsprechung entwickelten Grundsätze über den Umfang des Rentenanspruchs ( Art. 28 Abs. 1 IVG in der vom 1. Januar 2004 bis Ende 2007 gültig gewesenen Fassung), die Bemessung des Invaliditätsgrades bei erwerbstätigen Versicherten nach der allgemeinen Methode des Einkommensvergleichs ( Art. 28 Abs. 2 IVG [in der vom 1. Januar 2004 bis 31. Dezember 2007 geltenden Fassungen] und Art. 16 ATSG ; BGE 130 V 343 E. 3.4 S. 348, 128 V 29 E. 1 S. 30, 104 V 135 E. 2a und b S. 136) sowie zum Beweiswert und zur Beweiswürdigung ärztlicher Berichte und Gutachten ( BGE 132 V 93 E. 4 S. 99 f. mit Hinweisen; 125 V 351 E. 3a S. 352 ff.) zutreffend dargelegt. Darauf wird verwiesen.</w:t>
      </w:r>
    </w:p>
    <w:p>
      <w:r>
        <w:rPr>
          <w:b/>
        </w:rPr>
        <w:t>E. 3</w:t>
      </w:r>
    </w:p>
    <w:p>
      <w:r>
        <w:t>Das kantonale Gericht hat als Ergebnis seiner Würdigung der medizinischen Unterlagen - insbesondere der Begutachtung des Zentrums X.________ welcher es vollen Beweiswert zuerkannte - festgehalten, dass die Beschwerdeführerin für leidensangepasste Tätigkeiten eine zumutbare Arbeits- und Leistungsfähigkeit von 80 % aufweist. Davon ausgehend hat die Vorinstanz in einem Einkommensvergleich bei einem Valideneinkommen von Fr. 59'800.- und einem Invalideneinkommen von Fr. 36'200.- auf einen Invaliditätsgrad von 39,46 % geschlossen, welcher keinen Anspruch auf Invalidenrente begründet ( Art. 28 Abs. 2 IVG ).</w:t>
      </w:r>
    </w:p>
    <w:p>
      <w:r>
        <w:rPr>
          <w:b/>
        </w:rPr>
        <w:t>E. 4.1</w:t>
      </w:r>
    </w:p>
    <w:p>
      <w:r>
        <w:t>Dass das kantonale Gericht im Rahmen freier Beweiswürdigung ( Art. 61 lit. c ATSG ) der im Gutachten des Zentrums X.________ vom 14. August 2008 in Berücksichtigung der relevanten Vorakten und der geklagten Beschwerden und aufgrund eines multidisziplinären, spezialärztlichen Konsensus für die Zeit ab Juni 2005 (bis Verfügungserlass am 28. November 2008) attestierten Arbeitsunfähigkeit von 20 % beweismässig ausschlaggebendes Gewicht beigemessen hat, ist - mit Blick auf die vorinstanzlich vollständige und inhaltlich korrekte Darlegung der medizinischen Aktenlage sowie deren sorgfältige und objektive Prüfung (vgl. BGE 132 V 393 E. 4.1 S. 400), aber auch angesichts der beweisrechtlich bedeutsamen Verschiedenheit von Behandlungs-/Therapieauftrag einerseits und Begutachtungsauftrag andererseits (vgl. BGE 124 I 170 E. 4 S. 175; s. auch Urteil I 701/05 vom 5. Januar 2007, E. 2 in fine, mit zahlreichen Hinweisen) - weder offensichtlich unrichtig noch willkürlich oder sonstwie bundesrechtswidrig. Das vorinstanzliche Beweisergebnis beruht insbesondere auf einer dem Anspruch auf rechtliches Gehör ( Art. 29 Abs. 2 BV ) genügenden Auseinandersetzung mit den Einwänden des Versicherten.</w:t>
      </w:r>
    </w:p>
    <w:p>
      <w:r>
        <w:rPr>
          <w:b/>
        </w:rPr>
        <w:t>E. 4.2</w:t>
      </w:r>
    </w:p>
    <w:p>
      <w:r>
        <w:t>Soweit die Beschwerdeführerin letztinstanzlich vorbringt, auf das Gutachten des Zentrums X.________ vom 14. August 2008 könne nicht abgestellt werden, da es oberflächlich sei, nirgends in die Tiefe gehe sowie sämtliche objektivierten Symptome als somatoforme Schmerzstörung bagatellisiere und die Vorakten zwar aufliste, sie inhaltlich aber nicht abwäge und Widersprüche nicht kläre, ist ihr nicht zu folgen. Bereits das kantonale Gericht hat ausführlich dargelegt, weshalb die Einwände der Versicherten gegen das Gutachten nicht zutreffen. Wenn es zur Hauptsache darauf abgestellt hat, ohne aber die weiteren Berichte von behandelnden und untersuchenden Ärzten ausser Acht zu lassen, nahm es eine Beweiswürdigung vor, die grundsätzlich nur unter der Voraussetzung der offensichtlich unrichtigen oder sonstwie bundesrechtswidrigen Sachverhaltsfeststellung einer Überprüfung durch das Bundesgericht zugänglich ist (E. 1 hievor), was nicht zutrifft und auch nicht substanziiert behauptet wird. Die umfangreichen Vorbringen der Beschwerdeführerin, die sich mit der vorinstanzlichen Beweiswürdigung befassen, sind daher als unzulässige appellatorische Kritik am angefochtenen Entscheid nicht weiter zu beachten.</w:t>
      </w:r>
    </w:p>
    <w:p>
      <w:r>
        <w:rPr>
          <w:b/>
        </w:rPr>
        <w:t>E. 4.3.1</w:t>
      </w:r>
    </w:p>
    <w:p>
      <w:r>
        <w:t>Für den Einkommensvergleich ging die Vorinstanz von einem hypothetischen Einkommen ohne Invalidität (Valideneinkommen) für das für die Invaliditätsbemessung massgebende Jahr 2006 (ein Jahr nach Eintritt des invalidisierenden Gesundheitsschadens im Juni 2005) in der Höhe von Fr. 59'800.- aus. Das entspricht den Angaben der letzten Arbeitgeberin und ist nicht zu beanstanden. Das kantonale Gericht hat bereits hinlänglich erklärt, dass die unter dem Titel "Pauschalspesen" ausgerichteten Fr. 350.- pro Monat nicht zum Valideneinkommen zu zählen sind, auch wenn die Beschwerdeführerin geltend macht, dieser Betrag sei Lohnbestandteil gewesen, welcher nur so deklariert worden sei "um Sozialversicherungsbeiträge zu sparen". Zum einen wird diese Behauptung durch nichts belegt und darüber hinaus würde es auch nicht angehen, gegenüber der Sozialversicherung "Beiträge zu sparen" um sie dann im Versicherungsfall wieder geltend zu machen ( Art. 2 Abs. 2 ZGB ).</w:t>
      </w:r>
    </w:p>
    <w:p>
      <w:r>
        <w:rPr>
          <w:b/>
        </w:rPr>
        <w:t>E. 4.3.2</w:t>
      </w:r>
    </w:p>
    <w:p>
      <w:r>
        <w:t>Auch das Invalideneinkommen hat das kantonale Gericht rechtskonform anhand von sogenannten Tabellenlöhnen gemäss den Erhebungen des Bundesamtes für Statistik (Schweizerische Lohnstrukturerhebungen [LSE]) ermittelt. Der Einwand der Beschwerdeführerin, der Invalidenlohn gemäss LSE 2006 TA1 sei zu Unrecht von einer den Tabellen zu Grunde liegenden Wochenstundenzahl von 40 auf eine betriebsübliche Arbeitszeit von 41,7 Stunden hochgerechnet worden, trifft nicht zu. Das Vorgehen des kantonalen Gerichts entspricht den praxisgemässen Vorgaben ( BGE 129 V 472 E. 4.3.2 S. 484) und ist nicht zu beanstanden.</w:t>
      </w:r>
    </w:p>
    <w:p>
      <w:r>
        <w:rPr>
          <w:b/>
        </w:rPr>
        <w:t>E. 4.3.3</w:t>
      </w:r>
    </w:p>
    <w:p>
      <w:r>
        <w:t>Die Vorinstanz hat einen leidensbedingten Abzug vom Invalideneinkommen (Tabellenlohn) von 10 % vorgenommen. Die Höhe des im konkreten Fall grundsätzlich angezeigten Leidensabzuges ist eine Ermessensfrage, deren Beantwortung letztinstanzlicher Korrektur nurmehr dort zugänglich ist, wo das kantonale Gericht das Ermessen rechtsfehlerhaft ausgeübt hat, also Ermessensüberschreitung, -missbrauch oder -unterschreitung vorliegt (vgl. BGE 132 V 393 E. 3.3 S. 399). Da keine rechtsfehlerhafte Ermessensausübung erkennbar ist, ist eine Erhöhung des leidensbedingten Abzuges entgegen den Einwendungen der Beschwerdeführerin ausgeschlossen. Insbesondere entbehrt die beschwerdeführerische Darstellung, das kantonale Gericht habe eine reformatio in peius bewirkt, weil es bloss einen Abzug von 10 % zugelassen, die Verwaltung aber noch einen solchen von 25 % vorgenommen habe, einer Grundlage. Die IV-Stelle ging beim Abzug von einer Vollzeitstelle aus. Demgegenüber stellte die Vorinstanz bloss eine Arbeitsfähigkeit von 80 % fest. Im Ergebnis führe dies nicht zu einem tieferen, sondern zu einem höheren Invaliditätsgrad.</w:t>
      </w:r>
    </w:p>
    <w:p>
      <w:r>
        <w:rPr>
          <w:b/>
        </w:rPr>
        <w:t>E. 4.3.4</w:t>
      </w:r>
    </w:p>
    <w:p>
      <w:r>
        <w:t>Der Invaliditätsgrad wurde zusammenfassend mit 39,46 % richtig ermittelt, weshalb kein Anspruch auf eine Invalidenrente besteht.</w:t>
      </w:r>
    </w:p>
    <w:p>
      <w:r>
        <w:rPr>
          <w:b/>
        </w:rPr>
        <w:t>E. 5</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