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318/2020 vom 3. Juli 2020</w:t>
      </w:r>
    </w:p>
    <w:p>
      <w:r>
        <w:t>Bundesgericht, 2020-07-03, DE</w:t>
      </w:r>
    </w:p>
    <w:p>
      <w:r>
        <w:rPr>
          <w:b/>
        </w:rPr>
        <w:t xml:space="preserve">Quelle: </w:t>
      </w:r>
      <w:r>
        <w:t>https://mcp.opencaselaw.ch/entscheid/bger_8C_318_2020</w:t>
      </w:r>
    </w:p>
    <w:p>
      <w:r>
        <w:t>FR: TF 8C 318/2020 du 3 juillet 2020</w:t>
      </w:r>
    </w:p>
    <w:p>
      <w:r>
        <w:t>IT: TF 8C 318/2020 del 3 luglio 2020</w:t>
      </w:r>
    </w:p>
    <w:p>
      <w:pPr>
        <w:pStyle w:val="Heading2"/>
      </w:pPr>
      <w:r>
        <w:t>Regeste</w:t>
      </w:r>
    </w:p>
    <w:p>
      <w:r>
        <w:t>Arbeitslosenversicherung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Auf ungenügend begründete Rügen oder bloss allgemein gehaltene appellatorische Kritik am angefochtenen Entscheid tritt das Bundesgericht nicht ein ( BGE 144 V 50 E. 4.2 S. 53 mit Hinweisen).</w:t>
      </w:r>
    </w:p>
    <w:p>
      <w:r>
        <w:rPr>
          <w:b/>
        </w:rPr>
        <w:t>E. 1.4</w:t>
      </w:r>
    </w:p>
    <w:p>
      <w:r>
        <w:t>Die Beweiswürdigung im Allgemeinen einschliesslich die Würdigung von Indizien und fallbezogene Wahrscheinlichkeitsüberlegungen betrifft Tatfragen, die das Bundesgericht lediglich auf offensichtliche Unrichtigkeit und Rechtsfehlerhaftigkeit hin zu überprüfen befugt ist ( Art. 105 Abs. 2 BGG ; vgl. E. 1.2 hiervor). Blosse Zweifel an der Richtigkeit der vorinstanzlichen Sachverhaltsfeststellung ändern an deren Verbindlichkeitswirkung gemäss Art. 105 Abs. 1 BGG nichts (ARV 2013 S. 356, 8C_334/2013 vom E. 1.3; vgl. zudem die Hinweise in Urteil 8C_431/2012 vom 12. Dezember 2012 E. 1.2).</w:t>
      </w:r>
    </w:p>
    <w:p>
      <w:r>
        <w:rPr>
          <w:b/>
        </w:rPr>
        <w:t>E. 2.1</w:t>
      </w:r>
    </w:p>
    <w:p>
      <w:r>
        <w:t>Strittig ist, ob die Vorinstanz Bundesrecht verletzte, indem sie die vom AWA mit Einspracheentscheid vom 3. Dezember 2019 auf den Zeitraum vom 1. Juni bis 26. September 2019 befristete Verneinung der Vermittlungsfähigkeit mit angefochtenem Entscheid bestätigte.</w:t>
      </w:r>
    </w:p>
    <w:p>
      <w:r>
        <w:rPr>
          <w:b/>
        </w:rPr>
        <w:t>E. 2.2</w:t>
      </w:r>
    </w:p>
    <w:p>
      <w:r>
        <w:t>Das kantonale Gericht hat die massgebenden Rechtsgrundlagen richtig dargelegt. Darauf wird verwiesen ( Art. 109 Abs. 3 BGG ).</w:t>
      </w:r>
    </w:p>
    <w:p>
      <w:r>
        <w:rPr>
          <w:b/>
        </w:rPr>
        <w:t>E. 3.1</w:t>
      </w:r>
    </w:p>
    <w:p>
      <w:r>
        <w:t>Gemäss vorinstanzlicher Sachverhaltsfeststellung verfügte der Beschwerdeführer nach Ablauf der befristeten Anstellung bei der Hochschule B.________ als Postdoc ab 1. Juni 2019 über keine Arbeitsbewilligung mehr. Weil er sich neben dem Aufbau seines eigenen Start-up Unternehmens nur in einem Umfang von 60 % zur Arbeitsvermittlung angemeldet und sich auch nur im Umfang von 40 bis 60 % zur Arbeitsaufnahme bereit erklärt hatte, konnte er nach Auskunft der zuständigen kantonalen Behörde unbestritten nicht mit der Erteilung einer Arbeits- und Aufenthaltsbewilligung für ein Arbeitspensum von 60 % rechnen. Erst nach Empfang der Verfügung vom 11. September 2019, womit das AWA festhielt, dass für die Vergabe eines Kontingentes eine Anstellung im Ausmass von mindestens 80 % notwendig sei, habe der Versicherte seine Bereitschaft zur Arbeitsaufnahme im Umfang eines 80 %-Pensums erklärt. Schliesslich stellte das kantonale Gericht in tatsächlicher Hinsicht fest, bis zur Heirat am 27. September 2019 sei kein konkreter - bewilligungspflichtiger - Stellenantritt in Aussicht gestanden. Eine Verletzung der Beratungspflicht durch das AWA schloss die Vorinstanz aus, nachdem der Beschwerdeführer bei Anmeldung zur Arbeitsvermittlung seine Bereitschaft zur Arbeitsaufnahme im Umfang von bloss 60 % erklärt habe. Bei der Beurteilung der Vermittlungsfähigkeit sei die Arbeitsberechtigung ausländischer Staatsangehöriger vorfrageweise zu klären (ARV 2019 S. 87, 8C_581/2018 E. 2.2.2 mit Hinweis). Bis zum Entscheid seitens der zuständigen Arbeitsmarktbehörde blieben praxisgemäss die Organe der Arbeitslosenversicherung und die Sozialversicherungsgerichte zur selbstständigen Beurteilung dieser Vorfrage berechtigt und verpflichtet ( BGE 120 V 378 E. 3a S. 382; ARV 2019 S. 87, 8C_581/2018 E. 2.2.2; SVR 2012 ALV Nr. 9 S. 28, 8C_479/2011 E. 2.2; vgl. auch BGE 139 II 233 E. 5.4.2 S. 241). Der Beschwerdegegner habe die Verneinung der Vermittlungsfähigkeit und damit des Anspruchs auf Arbeitslosenentschädigung gestützt auf die Auskunft des Migrationsamtes mit Einspracheentscheid vom 3. Dezember 2019 zu Recht auf die Dauer vom 3. Juni bis 26. September 2019 befristet. Denn mit der Heirat einer Schweizerin habe der Versicherte am 27. September 2019 einen Anspruch auf Erteilung einer Aufenthaltsbewilligung und damit die Berechtigung erlangt, einer Erwerbstätigkeit nachzugehen, weshalb insoweit ab diesem Zeitpunkt die Vermittlungsfähigkeit zutreffend bejaht worden sei.</w:t>
      </w:r>
    </w:p>
    <w:p>
      <w:r>
        <w:rPr>
          <w:b/>
        </w:rPr>
        <w:t>E. 3.2</w:t>
      </w:r>
    </w:p>
    <w:p>
      <w:r>
        <w:t>Was der Beschwerdeführer gegen den angefochtenen Entscheid vorbringt, ist offensichtlich unbegründet.</w:t>
      </w:r>
    </w:p>
    <w:p>
      <w:r>
        <w:rPr>
          <w:b/>
        </w:rPr>
        <w:t>E. 3.2.1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 BGE 143 V 19 E. 1.2 S. 22 f.). Soweit der Versicherte vorbringt, die "Gewissheit der Heirat" habe ab dem 2. September 2019 bestanden, weshalb er schon ab diesem Zeitpunkt einen Anspruch auf Erteilung einer Arbeitsbewilligung gehabt habe, handelt es sich um eine vor Bundesgericht unzulässige neue Tatsachenbehauptung. Dasselbe gilt in Bezug auf den ebenfalls vor Bundesgericht neu erhobenen - ohne jegliche Substanziierung (vgl. Art. 42 Abs. 2 BGG ) vorgetragenen - Vorwurf der "aktiven Täuschung" und des "systematisch-rassistischen Beweggrundes" seitens des RAV.</w:t>
      </w:r>
    </w:p>
    <w:p>
      <w:r>
        <w:rPr>
          <w:b/>
        </w:rPr>
        <w:t>E. 3.2.2</w:t>
      </w:r>
    </w:p>
    <w:p>
      <w:r>
        <w:t>Indem der Versicherte unter Verweis auf das Urteil 8C_479/2011 den Standpunkt vertritt, Gegenstand der Verfügung vom 11. September 2019 könne nur die Überprüfung der Vermittlungsfähigkeit für den Zeitraum "nach" dem 11. September 2019 sein, missversteht er den Sinn der Rechtsprechung. Eine Voraussetzung des Anspruchs auf Arbeitslosenentschädigung ist die Vermittlungsfähigkeit (Art. 8 Abs. 1 lit. f i.V.m. Art. 15 AVIG ). Die arbeitslose Person soll jederzeit erreichbar und täglich zum Antritt einer Beschäftigung oder arbeitsmarktlichen Massnahme in der Lage sein (Thomas Nussbaumer, Arbeitslosenversicherung, in: Schweizerisches Bundesverwaltungsrecht [SBVR], Soziale Sicherheit, 3. Aufl. 2016, Rz. 268 S. 2347). Die Vermittlungsfähigkeit hängt unter anderem davon ab, ob der Arbeitslose berechtigt ist, eine Arbeit anzunehmen ( Art. 15 Abs. 1 AVIG ). Ist die Arbeitsberechtigung ausländischer Staatsangehöriger vorfrageweise vor der Beurteilung der Vermittlungsfähigkeit zu klären (ARV 2019 S. 87, 8C_581/2018 E. 2.2.2 mit Hinweis) und ist aufgrund einer individuell-konkreten Betrachtungsweise zu prüfen, ob der Ausländer oder die Ausländerin über eine Arbeitsbewilligung verfügt oder mit einer solchen rechnen kann ( BGE 126 V 376 E. 6a S. 383 mit Hinweisen), so erfordert diese Prüfung eine Abschätzung der Erfolgsaussichten hinsichtlich der Erlangung einer Arbeitsbewilligung. Aufgrund der tatsächlichen Verhältnisse bei Erlass des Einspracheentscheides vom 3. Dezember 2019 erkannte das AWA in prospektiver Beurteilung der Vermittlungsfähigkeit (vgl. BGE 143 V 168 E. 2 S. 170 mit Hinweisen; ARV 2020 S. 82, 8C_435/2019 E. 3.2) zutreffend, dass der Versicherte ab dem Zeitpunkt der Heirat einer Schweizerin am 27. September 2019 einen Anspruch auf Erteilung einer Aufenthaltsbewilligung und damit eine Berechtigung zur Ausübung einer Erwerbstätigkeit erlangte. Die Vorinstanz hat - nach bundesrechtskonformer Beweiswürdigung (vgl. E. 1.4 hievor) und basierend auf der praxisgemäss vorgenommenen prospektiven Beurteilung der Vermittlungsfähigkeit - jedenfalls nicht offensichtlich unrichtig verneint, dass der Beschwerdeführer schon vor dem 27. September 2019 mit der Erteilung einer Arbeitsbewilligung rechnen konnte. Soweit er der vorinstanzlichen Sachverhaltsfeststellung seine eigene gegenüber stellt, begnügt er sich mit appellatorischer Kritik am angefochtenen Entscheid, worauf nicht einzugehen ist (E. 1.3 hievor).</w:t>
      </w:r>
    </w:p>
    <w:p>
      <w:r>
        <w:rPr>
          <w:b/>
        </w:rPr>
        <w:t>E. 3.3</w:t>
      </w:r>
    </w:p>
    <w:p>
      <w:r>
        <w:t>Folglich bleibt es dabei, dass die Vorinstanz bundesrechtskonform den Einspracheentscheid vom 3. Dezember 2019 bestätigte, womit das AWA die Dauer der Vermittlungsunfähigkeit und Verneinung eines Anspruchs auf Arbeitslosenentschädigung auf den Zeitraum vom 3. Juni bis 26. September 2019 befristete.</w:t>
      </w:r>
    </w:p>
    <w:p>
      <w:r>
        <w:rPr>
          <w:b/>
        </w:rPr>
        <w:t>E. 4</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5</w:t>
      </w:r>
    </w:p>
    <w:p>
      <w:r>
        <w:t>Als unterliegende Partei hat der Beschwerdeführer die Gerichtskosten (Art. 65 Abs. 1 und Abs. 4 lit. a BGG)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