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8C_317/2017 vom 11. Mai 2017</w:t>
      </w:r>
    </w:p>
    <w:p>
      <w:r>
        <w:t>Bundesgericht, 2017-05-11, DE</w:t>
      </w:r>
    </w:p>
    <w:p>
      <w:r>
        <w:rPr>
          <w:b/>
        </w:rPr>
        <w:t xml:space="preserve">Quelle: </w:t>
      </w:r>
      <w:r>
        <w:t>https://mcp.opencaselaw.ch/entscheid/bger_8C_317_2017</w:t>
      </w:r>
    </w:p>
    <w:p>
      <w:r>
        <w:t>FR: TF 8C_317/2017 du 11 mai 2017</w:t>
      </w:r>
    </w:p>
    <w:p>
      <w:r>
        <w:t>IT: TF 8C_317/2017 del 11 maggio 2017</w:t>
      </w:r>
    </w:p>
    <w:p>
      <w:pPr>
        <w:pStyle w:val="Heading2"/>
      </w:pPr>
      <w:r>
        <w:t>Volltext</w:t>
      </w:r>
    </w:p>
    <w:p>
      <w:r>
        <w:t>Bundesgericht</w:t>
      </w:r>
    </w:p>
    <w:p>
      <w:r>
        <w:t>Tribunal fédéral</w:t>
      </w:r>
    </w:p>
    <w:p>
      <w:r>
        <w:t>Tribunale federale</w:t>
      </w:r>
    </w:p>
    <w:p>
      <w:r>
        <w:t>Tribunal federal</w:t>
      </w:r>
    </w:p>
    <w:p>
      <w:r>
        <w:t>{T 0/2}</w:t>
      </w:r>
    </w:p>
    <w:p>
      <w:r>
        <w:t>8C_317/2017</w:t>
      </w:r>
    </w:p>
    <w:p>
      <w:r>
        <w:t>Urteil vom 11. Mai 2017</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28. Februar 2017.</w:t>
      </w:r>
    </w:p>
    <w:p>
      <w:r>
        <w:t>Nach Einsicht</w:t>
      </w:r>
    </w:p>
    <w:p>
      <w:r>
        <w:t>in die Beschwerde vom 8. Mai 2017 gegen den Entscheid des Sozialversicherungsgerichts des Kantons Zürich vom 28. Februar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vor Vorinstanz die Verfügung der IV-Stelle vom 2. Juli 2015 im Streit stand,</w:t>
      </w:r>
    </w:p>
    <w:p>
      <w:r>
        <w:t>dass darin die IV-Stelle das Gesuch der Beschwerdeführerin um Erlass der mit Entscheid IV.2010.01204 des Sozialversicherungsgerichts des Kantons Zürich vom 30. August 2013 rechtskräftig festgelegten Rückerstattungsforderung von Fr. 45'244.- abgelehnt hatte,</w:t>
      </w:r>
    </w:p>
    <w:p>
      <w:r>
        <w:t>dass das kantonale Gericht in Auseinandersetzung mit den Parteivorbringen zur Auffassung gelangte, der Beschwerdeführerin habe es an dem für den Erlass geforderten guten Glauben gefehlt, weshalb die Verfügung der IV-Stelle vom 2. Juli 2015 zu bestätigen sei,</w:t>
      </w:r>
    </w:p>
    <w:p>
      <w:r>
        <w:t>dass die Beschwerdeführerin darauf in ihrer beim Bundesgericht eingereichten Eingabe mit keinem Wort eingeht, statt dessen allein die Rechtsmässigkeit der Rückerstattungsforderung thematisiert, was indessen im vorliegenden Verfahren erst gar nicht mehr zum Streitgegenstand erhoben werden kann,</w:t>
      </w:r>
    </w:p>
    <w:p>
      <w:r>
        <w:t>dass damit offensichtlich keine sachbezogene Begründung im Sinne von Art. 42 Abs. 2 BGG vorliegt,</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11. Mai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