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316/2013 vom 10. Februar 2014</w:t>
      </w:r>
    </w:p>
    <w:p>
      <w:r>
        <w:t>Bundesgericht, 2014-02-10, FR</w:t>
      </w:r>
    </w:p>
    <w:p>
      <w:r>
        <w:rPr>
          <w:b/>
        </w:rPr>
        <w:t xml:space="preserve">Quelle: </w:t>
      </w:r>
      <w:r>
        <w:t>https://mcp.opencaselaw.ch/entscheid/bger_8C_316_2013</w:t>
      </w:r>
    </w:p>
    <w:p>
      <w:r>
        <w:t>FR: TF 8C 316/2013 du 10 février 2014</w:t>
      </w:r>
    </w:p>
    <w:p>
      <w:r>
        <w:t>IT: TF 8C 316/2013 del 10 febbraio 2014</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cours de procédure, la recourante a produit un rapport d'expertise du 8 juillet 2013, établi sur mandat de l'Office cantonal AI du Valais (OAI) par le docteur U.________, spécialiste en chirurgie plastique et chirurgie de la main. Ce nouveau moyen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point de savoir si l'intimée était fondée à supprimer, à partir du 1 er janvier 2011, le droit de la recourante à des prestations d'assurance pour l'affection au coude gauche et à nier son droit à toute prestation pour l'affection au poignet gauche.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8C_878/2012 du 4 septembre 2013 consid. 2; 8C_522/2011 du 6 juillet 2012 consid. 2).</w:t>
      </w:r>
    </w:p>
    <w:p>
      <w:r>
        <w:rPr>
          <w:b/>
        </w:rPr>
        <w:t>E. 3</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En ce qui concerne l'affection au poignet gauche - qui se manifeste notamment par un syndrome douloureux à la face cubitale de la main, du poignet et de l'avant-bras distal - , la cour cantonale s'est ralliée au point de vue de l'expert O.________, selon lequel le lien de causalité avec l'événement du 14 juillet 2010 est très peu probable, le syndrome douloureux s'étant peut-être développé tardivement sur un terrain de prédisposition congénitale. A l'appui de ce point de vue, l'expert a exposé que l'assurée présentait une variance congénitale en cubitus long ddc, laquelle avait nécessité une ostéotomie de raccourcissement à droite en 1994, que l'événement du 14 juillet 2010 consistant en un brusque agrippement à la main courante était peu apte à causer une déchirure significative purement traumatique du TFCC, que les douleurs à la face cubitale du poignet gauche ne se sont développées qu'après les épicondalgies gauches, à distance de l'événement en cause, que l'IRM réalisé le 12 octobre 2010 n'avait pas révélé une véritable rupture du TFCC mais seulement un aspect légèrement hétérogène de cette structure, ce qui est normal dans le cadre d'une variance ulnaire positive, que l'opération effectuée le 18 novembre 2010 était principalement une ostéotomie de raccourcissement et le débridement avec réinsertion d'une éventuelle déchirure partielle du ligament triangulaire tout à fait secondaire en l'absence d'une véritable rupture et, enfin, que la persistance des douleurs à la face cubitale du poignet gauche est liée aux complications de cette opération, notamment le déplacement précoce de l'ostéotomie, le développement d'une maladie de Sudeck et la nécessité d'une résection du cubitus distal selon Darrach avec instabilité résiduelle douloureuse du moignon du cubitus.</w:t>
      </w:r>
    </w:p>
    <w:p>
      <w:r>
        <w:rPr>
          <w:b/>
        </w:rPr>
        <w:t>E. 4.2</w:t>
      </w:r>
    </w:p>
    <w:p>
      <w:r>
        <w:t>Tout d'abord, la recourante remet en cause une prémisse indiquée par le docteur O.________ et reprise par la cour cantonale, à savoir que dans un premier temps, l'assurée s'était agrippée avec la main gauche à la main courante dans le but d'éviter la chute. Elle soutient avoir subi un choc au poignet gauche en heurtant la paroi de la cage d'escaliers au moment de sa chute.</w:t>
      </w:r>
    </w:p>
    <w:p>
      <w:r>
        <w:rPr>
          <w:b/>
        </w:rPr>
        <w:t>E. 4.2.1</w:t>
      </w:r>
    </w:p>
    <w:p>
      <w:r>
        <w:t>Comme les pièces versées au dossier (rapports médicaux; déclaration d'accident du 19 octobre 2010; questionnaire du 30 octobre 2010; mémoire de recours devant la cour cantonale) contenaient des descriptions divergentes de l'événement du 14 juillet 2010, l'autorité cantonale s'est fondée sur la jurisprudence dite des "premières déclarations", selon laquelle,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 ATF 121 V 45 consid. 2a p. 47 et les références; RAMA 2004 n° U 515 p. 418, U 64/02, consid. 1.2; VSI 2000 p. 199, I 321/98, consid. 2d). Comme, en l'occurrence, l'assurée a fait valoir pour la première fois dans son mémoire de recours en instance cantonale avoir été projetée contre le mur sur le côté gauche avec la main gauche en avant, la juridiction précédente a constaté, conformément aux premières déclarations de l'intéressée (voir notamment le questionnaire du 30 octobre 2010), que dans un premier temps, celle-ci s'était agrippée avec la main gauche à la main courante afin d'éviter la chute mais qu'elle n'avait pas subi de choc à cette main.</w:t>
      </w:r>
    </w:p>
    <w:p>
      <w:r>
        <w:rPr>
          <w:b/>
        </w:rPr>
        <w:t>E. 4.2.2</w:t>
      </w:r>
    </w:p>
    <w:p>
      <w:r>
        <w:t>Les objections soulevées par la recourante ne sont pas aptes à remettre en cause les constatations de la cour cantonale quant au déroulement de l'événement du 14 juillet 2010. En effet, ses griefs reposent essentiellement sur une interprétation personnelle de ses premières déclarations visant à faire accroire que celles-ci sous-entendaient qu'elle avait subi un choc au poignet gauche en heurtant la paroi de la cage d'escaliers. Cette interprétation n'est toutefois pas convaincante et ne permet pas de retenir la description de l'événement ressortant de ses nouvelles explications. Cela étant, les conclusions de l'expert O.________ ne sauraient être mises en cause au motif qu'elles reposent sur une prémisse erronée relativement au déroulement de l'événement du 14 juillet 2010.</w:t>
      </w:r>
    </w:p>
    <w:p>
      <w:r>
        <w:rPr>
          <w:b/>
        </w:rPr>
        <w:t>E. 4.3.1</w:t>
      </w:r>
    </w:p>
    <w:p>
      <w:r>
        <w:t>Par un autre moyen, la recourante invoque un accident qui se serait déroulé le 25 novembre 2010, soit après l'intervention chirurgicale effectuée par le docteur I.________ et la mise en place d'un plâtre. Elle allègue s'être achoppée au tapis de son salon. Elle n'est pas tombée et elle a eu le réflexe de soutenir son bras gauche à l'aide de sa main droite, ce qui a provoqué un craquement au niveau du poignet gauche. Selon l'intéressée, cet événement est à l'origine d'un déplacement de l'ostéotomie de l'extrémité distale du cubitus, lequel a été dûment constaté par le docteur I.________ et a nécessité une nouvelle opération du poignet gauche le 16 février 2011.</w:t>
      </w:r>
    </w:p>
    <w:p>
      <w:r>
        <w:rPr>
          <w:b/>
        </w:rPr>
        <w:t>E. 4.3.2</w:t>
      </w:r>
    </w:p>
    <w:p>
      <w:r>
        <w:t>Est réputée accident toute atteinte dommageable, soudaine et involontaire, portée au corps humain par une cause extérieure extraordinaire qui compromet la santé physique, mentale ou psychique ou qui entraîne la mort ( art. 4 LPGA ). Le facteur doit être extérieur en ce sens que ce doit être une cause externe et non interne au corps humain qui agit. Il faut admettre l'existence d'un facteur extérieur générant un risque de lésion accru lorsqu'un geste quotidien représente une sollicitation du corps plus élevée que ce qui est physiologiquement normal et psychologiquement contrôlé. C'est le cas en particulier lors de la survenance d'une circonstance qui rend incontrôlable un geste de la vie courante ou provoque un mouvement violent non maîtrisé ( ATF 139 V 327 consid. 3.3.1 p. 329). Par ailleurs,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134 V 72 consid. 4.3.1 p. 79 et la référence).</w:t>
      </w:r>
    </w:p>
    <w:p>
      <w:r>
        <w:rPr>
          <w:b/>
        </w:rPr>
        <w:t>E. 4.3.3</w:t>
      </w:r>
    </w:p>
    <w:p>
      <w:r>
        <w:t>Sur le vu de la description rapportée par la recourante, l'événement du 25 novembre 2010 ne saurait être assimilé à un accident au sens de l' art. 4 LPGA . En l'occurrence, s'il peut effectivement constituer une circonstance particulière, l'achoppement au tapis n'a pas rendu incontrôlable le geste de se déplacer ni provoqué un mouvement violent non maîtrisé, puisque précisément, l'intéressée a eu le réflexe de soutenir son bras gauche à l'aide de sa main droite et a évité une chute. Au demeurant, même si l'on admettait l'existence d'un facteur extérieur, il ne peut être qualifié d'extraordinaire, du moment que l'événement tel que décrit par la recourante n'excède pas le cadre des événements et des situations que l'on peut, objectivement, qualifier de quotidiens ou d'habituels. Cela étant, il n'y a pas lieu de retenir l'existence d'un accident qui serait survenu le 25 novembre 2010.</w:t>
      </w:r>
    </w:p>
    <w:p>
      <w:r>
        <w:rPr>
          <w:b/>
        </w:rPr>
        <w:t>E. 4.4</w:t>
      </w:r>
    </w:p>
    <w:p>
      <w:r>
        <w:t>Par ailleurs, la recourante ne conteste pas vraiment la valeur probante des conclusions de l'expert O.________, selon lesquelles le lien de causalité entre l'affection au poignet gauche et l'événement du 14 juillet 2010 est très peu probable. Quant aux appréciations de la doctoresse S.________ (rapport du 23 décembre 2011) et du docteur I.________ (rapports des 4 janvier et 12 juin 2012), elles ne sont pas non plus de nature à mettre en cause le rapport de l'expert, lequel satisfait pleinement aux exigences posées par la jurisprudence relative à la valeur probante d'un avis médical ( ATF 125 V 351 consid. 3a p. 352; 122 V 157 consid. 1c p. 160 et les références). En particulier, la doctoresse S.________ ne motive pas son point de vue selon lequel l'événement du 14 juillet 2010 a provoqué une entorse du poignet qui a nécessité deux interventions chirurgicales et l'algoneurodystrophie est une conséquence directe de cet accident et des deux opérations. Quant au docteur I.________, il se contente d'indiquer que la lésion du coude et du poignet gauches a entraîné la diminution des fonctions physiques chez une personne par ailleurs très athlétique et active (rapport du 4 janvier 2012). Enfin, on ne saurait retenir l'existence d'un lien de causalité naturelle avec l'accident du 14 juillet 2010 au seul motif qu'avant cet événement, la recourante n'avait jamais émis la moindre plainte en ce qui concerne son poignet gauche. Cela reviendrait en effet à se fonder sur l'adage post hoc ergo propter hoc , lequel ne permet pas, selon la jurisprudence, d'établir l'existence d'un tel lien ( ATF 119 V 335 consid. 2b/bb p. 341 s.). Vu ce qui précède, il n'y a pas de motif, sans qu'il soit nécessaire d'ordonner une instruction complémentaire, comme le demande la recourante, de mettre en doute le point de vue de la cour cantonale selon lequel il n'existe pas de relation de causalité naturelle entre les troubles du poignet gauche et l'événement du 14 juillet 2010.</w:t>
      </w:r>
    </w:p>
    <w:p>
      <w:r>
        <w:rPr>
          <w:b/>
        </w:rPr>
        <w:t>E. 5.1</w:t>
      </w:r>
    </w:p>
    <w:p>
      <w:r>
        <w:t>En ce qui concerne l'affection au coude gauche, la juridiction cantonale a fait fond sur les conclusions de l'expert O.________, selon lesquelles le statu quo sine a été atteint le 31 décembre 2010. A l'appui de ce point de vue, l'expert a indiqué que le lien de causalité naturelle entre l'événement du 14 juillet 2010 et l'atteinte des structures fibreuses externes du coude gauche était probable, bien que de loin pas certain. Quoi qu'il en soit, cette atteinte a évolué favorablement, en ce sens qu'une guérison sans séquelle a été constatée à la fin de l'année 2010, soit postérieurement au remplacement du plâtre brachio-antébrachial par un plâtre antébrachial, lequel a permis à l'assurée de retrouver rapidement une mobilité indolore du coude en flexion-extension. Au sujet de l'algoneurodystrophie diagnostiquée par le docteur I.________ le 11 février 2011, les premiers juges ont nié la réalisation de deux des critères cumulatifs posés par la jurisprudence pour admettre l'existence d'un lien de causalité naturelle entre une telle affection et un accident (cf. arrêts 8C_871/2010 du 4 octobre 2011 consid. 3.2; 8C_384/2009 du 5 janvier 2010 consid. 4.2.1; U 436/06 du 6 juillet 2007 consid. 3.4.2.1). Ils ont considéré, d'une part, que les premières plaintes de l'assurée en rapport avec l'affection en cause ont été exprimées le 24 janvier 2011, lors d'un entretien avec un inspecteur de l'assureur-accidents, soit largement après l'expiration d'un délai de huit semaines à compter de l'accident ou de l'opération du 18 novembre 2010. D'autre part, si, comme l'indique la doctoresse S.________ (rapport du 23 décembre 2011), elle est survenue à la suite de la reprise opératoire du poignet, le 11 février 2011, l'algoneurodystrophie n'est pas apparue à la suite d'une opération nécessitée par l'accident.</w:t>
      </w:r>
    </w:p>
    <w:p>
      <w:r>
        <w:rPr>
          <w:b/>
        </w:rPr>
        <w:t>E. 5.2</w:t>
      </w:r>
    </w:p>
    <w:p>
      <w:r>
        <w:t>Le point de vue de la cour cantonale n'est pas critiquable en ce qui concerne l'apparition du statu quo sine pour l'affection au coude gauche à la date du 31 décembre 2010, d'une part, ainsi que l'absence d'un lien de causalité naturelle entre l'algoneurodystrophie et l'accident ou une opération nécessitée par cet événement, d'autre part. Au demeurant, il n'est pas vraiment remis en cause par la recourante qui se contente d'alléguer que l'algoneurodystrophie est une suite de l'événement du 14 juillet 2010.</w:t>
      </w:r>
    </w:p>
    <w:p>
      <w:r>
        <w:rPr>
          <w:b/>
        </w:rPr>
        <w:t>E. 6</w:t>
      </w:r>
    </w:p>
    <w:p>
      <w:r>
        <w:t>Vu ce qui précède, le jugement attaqué n'est pas critiquable et le recours se révèle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