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8C_315/2021 vom 2. November 2021</w:t>
      </w:r>
    </w:p>
    <w:p>
      <w:r>
        <w:t>Bundesgericht, 2021-11-02, DE</w:t>
      </w:r>
    </w:p>
    <w:p>
      <w:r>
        <w:rPr>
          <w:b/>
        </w:rPr>
        <w:t xml:space="preserve">Quelle: </w:t>
      </w:r>
      <w:r>
        <w:t>https://mcp.opencaselaw.ch/entscheid/bger_8C_315_2021</w:t>
      </w:r>
    </w:p>
    <w:p>
      <w:r>
        <w:t>FR: TF 8C_315/2021 du 2 novembre 2021</w:t>
      </w:r>
    </w:p>
    <w:p>
      <w:r>
        <w:t>IT: TF 8C_315/2021 del 2 novembre 2021</w:t>
      </w:r>
    </w:p>
    <w:p>
      <w:pPr>
        <w:pStyle w:val="Heading2"/>
      </w:pPr>
      <w:r>
        <w:t>Erwägungen</w:t>
      </w:r>
    </w:p>
    <w:p>
      <w:r>
        <w:rPr>
          <w:b/>
        </w:rPr>
        <w:t>E. 1.1</w:t>
      </w:r>
    </w:p>
    <w:p>
      <w:r>
        <w:t>Nach Art. 90 BGG ist die Beschwerde zulässig gegen Entscheide, die das Verfahren abschliessen. Gegen selbstständig eröffnete Vor- und Zwischenentscheide über die Zuständigkeit ist gemäss Art. 92 Abs. 1 BGG die Beschwerde ebenfalls zulässig.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143 V 363 E. 1; 139 V 170 E. 2.2; je mit Hinweisen). Ob der Entscheid allenfalls als Zwischenentscheid zu qualifizieren ist, wenn - wie hier - das angerufene Gericht gemäss Art. 58 Abs. 3 ATSG die Sache zugleich an das seines Erachtens zuständige Gericht übermittelt, oder ob auch in diesem Fall von einem Endentscheid auszugehen ist, kann offen bleiben, da der Entscheid so oder anders selbstständig anfechtbar ist (vgl. dazu BGE 143 V 363 E. 2 und SVR 2010 IV Nr. 40 S. 126, 9C_1000/2009 E. 1.2, je mit Hinweisen).</w:t>
      </w:r>
    </w:p>
    <w:p>
      <w:r>
        <w:rPr>
          <w:b/>
        </w:rPr>
        <w:t>E. 2</w:t>
      </w:r>
    </w:p>
    <w:p>
      <w:r>
        <w:t>Streitig ist, ob die Vorinstanz Bundesrecht verletzte, indem sie ihre örtliche Zuständigkeit zur materiellen Entscheidung des bei ihr anhängig gemachten Beschwerdeverfahrens verneinte. Dessen Streitgegenstand bildete unbestrittenermassen die materielle Frage, ob B.________ und C.________ 2015 in unselbstständiger Stellung für die Beschwerdeführerin tätig waren.</w:t>
      </w:r>
    </w:p>
    <w:p>
      <w:r>
        <w:rPr>
          <w:b/>
        </w:rPr>
        <w:t>E. 3.1</w:t>
      </w:r>
    </w:p>
    <w:p>
      <w:r>
        <w:t>Gemäss angefochtenem Urteil stand für die Beschwerdeführerin mit Blick auf die Streitfrage die Korrektheit der an sie adressierten Prämienrechnung vom 12. Juni 2017 im Zentrum des Interesses. Die Beschwerdeführerin schulde nach Art. 91 Abs. 3 Satz 1 UVG denn auch den gesamten Prämienbetrag. Das kantonale Gericht fasste sodann die Beschwerdeführerin als "Dritte" im Sinne von Art. 58 Abs. 1 ATSG auf. Unter Verweis auf UELI KIESER (ATSG-Kommentar, 4. Aufl. 2020, N. 25 i.f. zu Art. 58 ATSG ) richte sich die örtliche Zuständigkeit in Bezug auf eine beitragsrechtliche Streitigkeit wie hier nicht nach dem Wohnsitz des Versicherten, sondern nach dem Sitz der Arbeitgeberin. Dieser liege im Kanton Aargau, weshalb die eingereichte Beschwerde gestützt auf Art. 58 Abs. 3 ATSG mit sämtlichen Akten an die zuständige Gerichtsinstanz des Kantons Aargau zu überweisen sei.</w:t>
      </w:r>
    </w:p>
    <w:p>
      <w:r>
        <w:rPr>
          <w:b/>
        </w:rPr>
        <w:t>E. 3.2</w:t>
      </w:r>
    </w:p>
    <w:p>
      <w:r>
        <w:t>Demgegenüber wendet die Beschwerdeführerin ein, die Vorinstanz habe Art. 58 Abs. 1 ATSG verletzt. Erstere habe in diesem Verfahren stets bestritten, gegenüber von B.________ und C.________ die Stellung als Arbeitgeberin eingenommen zu haben. C.________ wohne zusammen mit seiner Lebenspartnerin B.________ in Melchnau im Kanton Bern, wo auch die Einzelfirma der B.________ ihren Sitz habe. Hier sei nicht eine grosse Anzahl von Arbeitnehmenden betroffen, weshalb sich die örtliche Zuständigkeit nicht nach dem Wohnsitz bzw. Sitz der Beschwerdeführerin, sondern nach dem gemeinsamen Wohnsitz von C.________ und B.________ richte. Zudem sei B.________ als Adressatin im Einspracheentscheid der Suva vom 2. Mai 2018 aufgeführt.</w:t>
      </w:r>
    </w:p>
    <w:p>
      <w:r>
        <w:rPr>
          <w:b/>
        </w:rPr>
        <w:t>E. 4.1</w:t>
      </w:r>
    </w:p>
    <w:p>
      <w:r>
        <w:t>Zumindest in Bezug auf Leistungsstreitigkeiten hat das Bundesgericht erkannt, dass zur Bestimmung der örtlichen Zuständigkeit der Wohnsitz der Beschwerde führenden Drittperson nur dann von Belang ist, wenn ein solcher der versicherten Person nicht besteht ( BGE 139 V 170 ; vgl. auch Ueli Kieser, a.a.O., N. 21 zu Art. 58 ATSG mit Hinweis). Dass sich die kantonale Zuständigkeit nach dem Wohnsitz der versicherten Person richtet, wie dies Art. 58 Abs. 1 ATSG vorsieht, entspricht dem Grundsatz, wonach Verfahren vor derjenigen Instanz durchzuführen sind, zu welcher die Parteien den direktesten Bezug haben (Ueli Kieser, a.a.O., N. 9 zu Art. 58 ATSG ; SVR 2020 UV Nr. 7 S. 18, 8C_808/2018 E. 5.2.1). Bei der Auslegung von Art. 58 Abs. 1 ATSG sind die zur örtlichen Zuständigkeit führenden Begriffe der "versicherten Person" und des "Beschwerde führenden Dritten" unter Berücksichtigung der Umstände so auszulegen, wie sie im jeweils in Frage stehenden Leistungsbereich rechtlich massgeblich sind ( BGE 143 V 363 E. 3 mit Hinweis). Bei der Frage, ob die beschäftigte Person im Verhältnis zur Arbeitgeberin als unselbstständig erwerbstätige Arbeitnehmerin (vgl. dazu Art. 1a UVG in Verbindung mit Art. 1 UVV ) zu qualifizieren und sie folglich nach UVG obligatorisch versichert ist, dreht sich der Streit um die Versicherteneigenschaft. Dies ungeachtet davon, ob die von der Suva als Arbeitnehmer oder Arbeitgeber ins Recht gefasste natürliche oder juristische Person als Partei oder Beigeladene am Verfahren - auch nur passiv unter Verzicht auf eine Vernehmlassung als Beigeladene - teilnimmt. Praxisgemäss ist die Bestimmung des Gerichtsstandes beim Streit um die Versicherteneigenschaft am Wohnsitz der versicherten - beziehungsweise der zu versichernden - Person anzuknüpfen (Urteil 8C_870/2018 vom 8. August 2019 E. 4.2.7).</w:t>
      </w:r>
    </w:p>
    <w:p>
      <w:r>
        <w:rPr>
          <w:b/>
        </w:rPr>
        <w:t>E. 4.2</w:t>
      </w:r>
    </w:p>
    <w:p>
      <w:r>
        <w:t>Die hier unbestritten materiell ausschlaggebende Frage (vgl. E. 2. hievor), ob C.________ und B.________ nach UVG die Versicherteneigenschaft zukommt oder nicht, hängt von der Beurteilung ihres arbeitsorganisatorischen Verhältnisses gegenüber der Beschwerdeführerin ab (selbstständig oder unselbstständig ausgeübte Erwerbstätigkeit in Bezug auf die 2015 ausgeführten Arbeiten im Bereich "Transporte": vgl. Sachverhalt lit. A; vgl. dazu auch SVR 2020 UV Nr. 7 S. 18, 8C_808/2018 E. 5.2.5 mit Hinweisen). Dabei handelt es sich um einen Streit über die Versicherteneigenschaft (vgl. E. 4.1), an dessen materiellem Ausgang die Beschwerdeführerin kein überwiegendes Interesse gegenüber demjenigen von C.________ und B.________ geltend machen kann. Zudem sind vom materiellen Streitausgang - wie von der Beschwerdeführerin zutreffend dargelegt - nicht eine grosse Anzahl von Arbeitnehmenden betroffen (vgl. SVR 2020 UV Nr. 7 S. 18, 8C_808/2018 E. 5.2.5; vgl. auch IVO SCHWEGLER, in: Basler Kommentar, Allgemeiner Teil des Sozialversicherungsrechts, 2020, N. 9 zu Art. 58).</w:t>
      </w:r>
    </w:p>
    <w:p>
      <w:r>
        <w:rPr>
          <w:b/>
        </w:rPr>
        <w:t>E. 4.3</w:t>
      </w:r>
    </w:p>
    <w:p>
      <w:r>
        <w:t>Unter den gegebenen Umständen bestimmt sich die örtliche Zuständigkeit des kantonalen Versicherungsgerichts beim hier materiell zu beurteilenden Streit um die Versicherteneigenschaft in Anwendung von Art. 58 Abs. 1 ATSG - entgegen dem angefochtenen Urteil - praxisgemäss (vgl. E. 4.1 i.f.; vgl. auch SVR 2020 UV Nr. 7 S. 18, 8C_808/2018 E. 5.3) nach dem gemeinsamen Wohnsitz von C.________ und B.________ im Kanton Bern.</w:t>
      </w:r>
    </w:p>
    <w:p>
      <w:r>
        <w:rPr>
          <w:b/>
        </w:rPr>
        <w:t>E. 4.4</w:t>
      </w:r>
    </w:p>
    <w:p>
      <w:r>
        <w:t>Bleibt die Vorinstanz demnach auch für die materielle Entscheidung über die streitgegenständliche Frage zuständig, ist das angefochtene Urteil aufzuheben und die Sache zwecks materieller Beurteilung der vorinstanzlichen Beschwerde an das kantonale Gericht zurückzuweisen.</w:t>
      </w:r>
    </w:p>
    <w:p>
      <w:r>
        <w:rPr>
          <w:b/>
        </w:rPr>
        <w:t>E. 5</w:t>
      </w:r>
    </w:p>
    <w:p>
      <w:r>
        <w:t>Dem Ausgang des Verfahrens entsprechend sind die Gerichtskosten der Beschwerdegegnerin aufzuerlegen ( Art. 66 Abs. 1 BGG ) und es ist der Beschwerdeführerin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