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8C_313/2007 vom 28. Juni 2007</w:t>
      </w:r>
    </w:p>
    <w:p>
      <w:r>
        <w:t>Bundesgericht, 2007-06-28, DE</w:t>
      </w:r>
    </w:p>
    <w:p>
      <w:r>
        <w:rPr>
          <w:b/>
        </w:rPr>
        <w:t xml:space="preserve">Quelle: </w:t>
      </w:r>
      <w:r>
        <w:t>https://mcp.opencaselaw.ch/entscheid/bger_8C_313_2007</w:t>
      </w:r>
    </w:p>
    <w:p>
      <w:r>
        <w:t>FR: TF 8C_313/2007 du 28 juin 2007</w:t>
      </w:r>
    </w:p>
    <w:p>
      <w:r>
        <w:t>IT: TF 8C_313/2007 del 28 giugno 2007</w:t>
      </w:r>
    </w:p>
    <w:p>
      <w:pPr>
        <w:pStyle w:val="Heading2"/>
      </w:pPr>
      <w:r>
        <w:t>Erwägungen</w:t>
      </w:r>
    </w:p>
    <w:p>
      <w:r>
        <w:rPr>
          <w:b/>
        </w:rPr>
        <w:t>E. 1</w:t>
      </w:r>
    </w:p>
    <w:p>
      <w:r>
        <w:t>Gemäss Art. 42 Abs. 1 BGG hat die Beschwerdeschrift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(vgl. zum alten Recht: BGE 131 II 449 E. 1.3 [mit Hinweisen] S. 452). Genügt eine Eingabe diesen Anforderungen nicht, tritt das Bundesgericht auf die Beschwerde nicht ein.</w:t>
      </w:r>
    </w:p>
    <w:p>
      <w:r>
        <w:rPr>
          <w:b/>
        </w:rPr>
        <w:t>E. 2.1</w:t>
      </w:r>
    </w:p>
    <w:p>
      <w:r>
        <w:t>Streitig sind im vorliegenden Verfahren einzelne (Bemessungs-)Elemente der auf der Grundlage von kantonalen Vorschriften festgesetzten Sozialhilfebeiträge. Der vorinstanzliche Entscheid beruht mithin gänzlich auf kantonalem Recht, sodass als Beschwerdegrund im bundesgerichtlichen Verfahren lediglich die Verletzung von verfassungsmässigen Rechten in Frage kommt (vgl. Art. 95 BGG ). Eine entsprechende Überprüfung des angefochtenen Entscheides setzt eine ausdrückliche dahingehende Rüge voraus (vgl. 106 Abs. 2 BGG), insbesondere muss die Beschwerde u.a. eine kurz gefasste Darlegung darüber enthalten, welche verfassungsmässigen Rechte bzw. welche Rechtssätze und inwiefern sie durch den angefochtenen Entscheid verletzt worden sind. Das Bundesgericht prüft nur klar und detailliert erhobene Rügen ( BGE 127 I 38 E. 3c [mit Hinweisen] S. 43). Die Beschwerde führende Person hat namentlich im Einzelnen aufzuzeigen, inwiefern der vorinstanzliche Entscheid offensichtlich unhaltbar ist, mit der tatsächlichen Situation in krassem und offensichtlichem Widerspruch steht, eine Norm oder einen unumstrittenen Rechtsgrundsatz krass verletzt oder in stossender Weise dem Gerechtigkeitsgedanken zuwiderläuft (Seiler/von Werdt/Güngerich, Bundesgerichtsgesetz [BGG], Bundesgesetz über das Bundesgericht, Bern 2007, Rz 10 zu Art. 106 mit Hinweisen).</w:t>
      </w:r>
    </w:p>
    <w:p>
      <w:r>
        <w:rPr>
          <w:b/>
        </w:rPr>
        <w:t>E. 2.2</w:t>
      </w:r>
    </w:p>
    <w:p>
      <w:r>
        <w:t>Der Beschwerdeführer beschränkt sich im Wesentlich darauf, unter Zitierung einzelner kantonaler Gesetzesnormen und Richtlinien die Prozessgeschichte im Detail wiederzugeben, ohne jedoch konkret darzulegen, in welchen Teilen der vorinstanzliche Entscheid gegen verfassungsmässiges Recht verstossen soll. Als nicht genügend substanziiert im Sinne des zuvor Ausgeführten ist sein Einwand zu werten, die Sanitäts- und Fürsorgedirektion des Kantons Glarus habe, indem sie seine Eingabe vom 24. Dezember 2005 nicht der Sozialbehörde zur Stellungnahme zugestellt, sondern (mit Schreiben vom 5. Januar 2006) darauf hingewiesen hat, das betreffende Anliegen werde ebenfalls im Rahmen der Beschwerdeverhandlung vom 16. Januar 2006 behandelt, in willkürlicher Weise Art. 96 des kantonalen Gesetzes über die Verwaltungsrechtspflege vom 4. Mai 1986 (Verwaltungsrechtspflegegesetz, VRG; GS III G/1) missachtet, wonach stets ein (erster) Schriftenwechsel durchzuführen sei. Aus den Akten erhellt, dass der Beschwerdeführer vorgängig der besagten Beschwerdeverhandlung nicht gegen die von der Direktion angekündigte Vorgehensweise opponiert hat und daher - wie sich aus dem Protokoll der Verhandlung vom 26. Januar 2006 ergibt - im Einverständnis mit den Parteien auf einen Schriftenwechsel (im Sinne des Art. 96 VRG) verzichtet und "direkt zur heutigen Verhandlung eingeladen" worden war. Inwiefern darin - trotz Zustimmung der Verfahrensbeteiligten - ein von der Direktion begangener Verstoss "gegen das verfassungsmässige Willkürverbot" zu erblicken ist, wird seitens des Beschwerdeführers nicht näher erläutert.</w:t>
      </w:r>
    </w:p>
    <w:p>
      <w:r>
        <w:t>Es fehlt seiner Eingabe somit an der erforderlichen, hinreichend verdeutlichten Verfassungsrüge und folglich an einer rechtsgenüglichen Begründung. Weil die Beschwerdeschrift den geschilderten Formerfordernissen offensichtlich nicht zu genügen vermag, ist darauf im vereinfachten Verfahren nach Art. 108 Abs. 1 lit. b BGG nicht einzutreten, ohne dass Akten oder Vernehmlassungen einzuholen wären; die Urteilsbegründung kann sich dabei auf eine kurze Angabe der Unzulässigkeitsgründe beschränken (vgl. Art. 108 Abs. 3 BGG ).</w:t>
      </w:r>
    </w:p>
    <w:p>
      <w:r>
        <w:rPr>
          <w:b/>
        </w:rPr>
        <w:t>E. 3.1</w:t>
      </w:r>
    </w:p>
    <w:p>
      <w:r>
        <w:t>Auf die Erhebung von Gerichtskosten wird ausnahmsweise verzichtet (vgl. Art. 66 Abs. 1 zweiter Teilsatz BGG), weshalb sich das Begehren um Gewährung der unentgeltlichen Prozessführung als gegenstandslos erweist.</w:t>
      </w:r>
    </w:p>
    <w:p>
      <w:r>
        <w:rPr>
          <w:b/>
        </w:rPr>
        <w:t>E. 3.2</w:t>
      </w:r>
    </w:p>
    <w:p>
      <w:r>
        <w:t>Das Gesuch des Beschwerdeführers, ihm, soweit erforderlich, einen unentgeltlichen Rechtsbeistand beizugeben, läuft sinngemäss auf eine Erstreckung der Beschwerdefrist von Art. 100 Abs. 1 BGG hinaus. Darauf kann indes nicht eingetreten werden, da es sich dabei um eine gesetzlich bestimmte - und damit nicht erstreckbare (vgl. Art. 47 Abs. 1 BGG ) - Frist handelt. Im Übrigen stellt die ungenügende Begründung einer Beschwerde keinen verbesserlichen Fehler im Sinne der Abs. 5 und 6 des Art. 42 BGG dar, sodass auch dieses Ersuchen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