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312/2015 vom 3. Juli 2015</w:t>
      </w:r>
    </w:p>
    <w:p>
      <w:r>
        <w:t>Bundesgericht, 2015-07-03, FR</w:t>
      </w:r>
    </w:p>
    <w:p>
      <w:r>
        <w:rPr>
          <w:b/>
        </w:rPr>
        <w:t xml:space="preserve">Quelle: </w:t>
      </w:r>
      <w:r>
        <w:t>https://mcp.opencaselaw.ch/entscheid/bger_8C_312_2015</w:t>
      </w:r>
    </w:p>
    <w:p>
      <w:r>
        <w:t>FR: TF 8C 312/2015 du 3 juillet 2015</w:t>
      </w:r>
    </w:p>
    <w:p>
      <w:r>
        <w:t>IT: TF 8C 312/2015 del 3 luglio 2015</w:t>
      </w:r>
    </w:p>
    <w:p>
      <w:pPr>
        <w:pStyle w:val="Heading2"/>
      </w:pPr>
      <w:r>
        <w:t>Regeste</w:t>
      </w:r>
    </w:p>
    <w:p>
      <w:r>
        <w:t>Droit de la fonction publique | Fonction publique</w:t>
      </w:r>
    </w:p>
    <w:p>
      <w:pPr>
        <w:pStyle w:val="Heading2"/>
      </w:pPr>
      <w:r>
        <w:t>Erwägungen</w:t>
      </w:r>
    </w:p>
    <w:p>
      <w:r>
        <w:rPr>
          <w:b/>
        </w:rPr>
        <w:t>E. 1</w:t>
      </w:r>
    </w:p>
    <w:p>
      <w:r>
        <w:t>Conformément aux art. 94 et 100 al. 7 LTF , le recours au Tribunal fédéral est recevable en tout temps si, sans en avoir le droit, la juridiction saisie s'abstient de rendre une décision sujette à recours ou tarde à le faire. En l'espèce, le recours en matière de droit public est formé au motif que la cour cantonale tardait à rendre une décision sur le recours de A.________ contre une décision de suspension de la procédure pendante devant le Conseil d'Etat. Or, la juridiction précédente a statué sur ce recours le 28 mai 2015. Dans un tel cas, la jurisprudence considère que le recours en matière de droit public déposé pour déni de justice a perdu son objet. En outre, les conditions auxquelles le Tribunal fédéral entre exceptionnellement en matière sur le fond d'une affaire malgré le défaut d'un intérêt juridique pratique et actuel du recours ne sont pas réunies (cf. ATF 140 IV 74 consid. 1.3.3 p. 78). Cet intérêt ayant disparu après le dépôt du recours, ce dernier doit être déclaré sans objet et la cause rayée du rôle ( ATF 136 III 497 consid. 2.1 p. 500).</w:t>
      </w:r>
    </w:p>
    <w:p>
      <w:r>
        <w:rPr>
          <w:b/>
        </w:rPr>
        <w:t>E. 2.1</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[RS 273] applicable par renvoi de l' art. 71 LTF ) et de l'issue probable de celui-ci (cf. ATF 125 V 373 consid. 2a p. 375).</w:t>
      </w:r>
    </w:p>
    <w:p>
      <w:r>
        <w:rPr>
          <w:b/>
        </w:rPr>
        <w:t>E. 2.2</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2.3</w:t>
      </w:r>
    </w:p>
    <w:p>
      <w:r>
        <w:t>Le recours a été interjeté devant l'autorité cantonale le 19 mai 2014. Le 7 juillet suivant, A.________ lui a adressé une lettre pour l'inviter à transmettre le recours à l'autorité intimée; ce qu'elle a fait le 28 août suivant. Le Conseil d'Etat a déposé ses observations le 26 septembre 2014. Aucune autre mesure d'instruction n'a été ordonnée ensuite. Le 7 octobre 2014, le recourant a requis la juridiction précédente de lui communiquer les observations de l'autorité intimée ou l'éventuelle requête de prolongation de délai qu'elle aurait présentée. Par lettre du 16 mars 2015, le recourant s'est plaint auprès de la cour cantonale de n'avoir toujours pas reçu les écritures susmentionnées. En outre, il a prié la juridiction cantonale de l'informer de la suite qu'elle entendait donner à la procédure, faute de quoi il serait contraint de déposer un recours pour déni de justice. Sans réponse de celle-ci, le recourant a saisi le Tribunal fédéral le 5 mai 2015. Le 26 mai suivant, la cour cantonale a transmis au recourant un exemplaire de la détermination du Conseil d'Etat du 26 septembre 2014 puis a rendu sa décision deux jours plus tard. Devant la juridiction précédente, le litige portait sur le point de savoir si la décision de suspension de la procédure pendante devant le Conseil d'Etat était contraire aux principes de célérité, de l'économie de procédure et de la bonne foi. Dans son jugement du 28 mai 2015, la cour cantonale a toutefois déclaré le recours irrecevable. Elle a considéré que la suspension n'était pas de nature à causer à l'intéressé un préjudice irréparable au sens de l'art. 120 al. 2 du Code de procédure et de juridiction administrative du 23 mai 1991 du canton de Fribourg (CPJA; RSF 150.1).</w:t>
      </w:r>
    </w:p>
    <w:p>
      <w:r>
        <w:rPr>
          <w:b/>
        </w:rPr>
        <w:t>E. 2.4</w:t>
      </w:r>
    </w:p>
    <w:p>
      <w:r>
        <w:t>En l'occurrence, il s'est écoulé un peu plus d'une année entre l'introduction du recours cantonal et le jugement du 28 mai 2015. Même si une telle durée ne paraît pas en soi excessive pour instruire et juger une cause, il y a lieu de retenir en l'espèce que le recours cantonal était dirigé contre une décision incidente. En outre, le recourant se plaignait de la violation du principe de célérité. On note par ailleurs que celui-ci s'est inquiété à plusieurs reprises de l'avancement de la procédure et de n'avoir pas reçu la détermination de l'autorité intimée. Ses interpellations sont toutefois restées sans réponse. Ce n'est qu'après avoir interjeté un recours au Tribunal fédéral que les observations du Conseil d'Etat lui ont été notifiées, environ huit mois après leur transmission à la cour cantonale, et que le jugement a été rendu. Enfin, l'affaire n'a nécessité aucune mesure d'instruction particulière et on ne peut pas retenir qu'elle soulevait de grandes difficultés sur le plan juridique. Par conséquent, étant donné qu'il s'agissait d'un recours sur incident et vu la nature du litige, la durée de la procédure cantonale apparaît excessive.</w:t>
      </w:r>
    </w:p>
    <w:p>
      <w:r>
        <w:rPr>
          <w:b/>
        </w:rPr>
        <w:t>E. 2.5</w:t>
      </w:r>
    </w:p>
    <w:p>
      <w:r>
        <w:t>Dans ses déterminations, l'autorité précédente fait certes valoir qu'elle avait prévu de rendre le jugement dans le courant du mois de mai 2015, compte tenu de la surcharge du Tribunal cantonal. Or, de jurisprudence constante, l'autorité ne peut invoquer une organisation déficiente ou une surcharge structurelle pour justifier la lenteur de la procédure ( ATF 130 I 312 consid. 5.2 p. 332 et les références).</w:t>
      </w:r>
    </w:p>
    <w:p>
      <w:r>
        <w:rPr>
          <w:b/>
        </w:rPr>
        <w:t>E. 3</w:t>
      </w:r>
    </w:p>
    <w:p>
      <w:r>
        <w:t>Il s'ensuit que le recourant aurait été fondé à se plaindre d'un retard inadmissible à statuer.</w:t>
      </w:r>
    </w:p>
    <w:p>
      <w:r>
        <w:rPr>
          <w:b/>
        </w:rPr>
        <w:t>E. 4</w:t>
      </w:r>
    </w:p>
    <w:p>
      <w:r>
        <w:t>Les frais judiciaires ne peuvent être mis à la charge du canton de Fribourg ( art. 66 al. 4 LTF ). En revanche, celui-ci versera des dépens au recourant, dont l'intervention était justifiée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