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8C_311/2024 vom 24. Juni 2024</w:t>
      </w:r>
    </w:p>
    <w:p>
      <w:r>
        <w:t>Bundesgericht, 2024-06-24, FR</w:t>
      </w:r>
    </w:p>
    <w:p>
      <w:r>
        <w:rPr>
          <w:b/>
        </w:rPr>
        <w:t xml:space="preserve">Quelle: </w:t>
      </w:r>
      <w:r>
        <w:t>https://mcp.opencaselaw.ch/entscheid/bger_8C_311_2024</w:t>
      </w:r>
    </w:p>
    <w:p>
      <w:r>
        <w:t>FR: TF 8C_311/2024 du 24 juin 2024</w:t>
      </w:r>
    </w:p>
    <w:p>
      <w:r>
        <w:t>IT: TF 8C_311/2024 del 24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8C_311/2024</w:t>
      </w:r>
    </w:p>
    <w:p>
      <w:r>
        <w:t>Arrêt du 24 juin 2024</w:t>
      </w:r>
    </w:p>
    <w:p>
      <w:r>
        <w:t>IVe Cour de droit public</w:t>
      </w:r>
    </w:p>
    <w:p>
      <w:r>
        <w:t>Composition</w:t>
      </w:r>
    </w:p>
    <w:p>
      <w:r>
        <w:t>M. le Juge fédéral Métral,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 (CNA), Division juridique, Fluhmattstrasse 1, 6002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une décision du Tribunal cantonal du canton de Vaud ("ZA23.036811 AA76/23/NBB/jnw").</w:t>
      </w:r>
    </w:p>
    <w:p>
      <w:r>
        <w:t>Vu :</w:t>
      </w:r>
    </w:p>
    <w:p>
      <w:r>
        <w:t>le recours déposé le 10 mai 2024 (timbre postal) par A.________ contre une décision référencée "ZA23.036811 - AA76/23/NBB/jnw",</w:t>
      </w:r>
    </w:p>
    <w:p>
      <w:r>
        <w:t>l'ordonnance du 13 mai 2024, notifiée sous pli recommandé, par laquelle le Tribunal fédéral a imparti à A.________ un délai expirant le 24 mai 2024 pour produire la décision attaquée, à défaut de quoi son mémoire ne serait pas pris en considération,</w:t>
      </w:r>
    </w:p>
    <w:p>
      <w:r>
        <w:t>la correspondance du 21 mai 2024, par laquelle le Tribunal cantonal du canton de Vaud a transmis au Tribunal fédéral, comme objet de sa compétence, une lettre du recourant reçue le 10 mai précédent, dont la teneur est quasiment identique au recours que celui-ci a transmis au Tribunal fédéral,</w:t>
      </w:r>
    </w:p>
    <w:p>
      <w:r>
        <w:t>considérant :</w:t>
      </w:r>
    </w:p>
    <w:p>
      <w:r>
        <w:t>qu'en vertu de l' art. 42 al. 3 LTF , la décision attaquée doit être jointe si le mémoire de recours est dirigé contre une décision,</w:t>
      </w:r>
    </w:p>
    <w:p>
      <w:r>
        <w:t>que d'après l' art. 42 al. 5 LTF , si - notamment - les annexes prescrites font défaut, le Tribunal fédéral impartit un délai approprié à la partie pour remédier à l'irrégularité et l'avertit qu'à défaut le mémoire ne sera pas pris en considération,</w:t>
      </w:r>
    </w:p>
    <w:p>
      <w:r>
        <w:t>que le recourant n'a pas retiré l'ordonnance du 13 mai 2024 et n'a pas produit la décision attaquée dans le délai imparti,</w:t>
      </w:r>
    </w:p>
    <w:p>
      <w:r>
        <w:t>que le recours doit dès lors être déclaré irrecevable selon la procédure simplifiée de l' art. 108 al. 1 let. a et al. 2 LTF ,</w:t>
      </w:r>
    </w:p>
    <w:p>
      <w:r>
        <w:t>qu'en application de l'art. 66 al. 1, 2e phrase, LTF, il convient de renoncer exceptionnellement à la perception de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24 juin 2024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