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8C_311/2012 vom 10. Mai 2013</w:t>
      </w:r>
    </w:p>
    <w:p>
      <w:r>
        <w:t>Bundesgericht, 2013-05-10, FR</w:t>
      </w:r>
    </w:p>
    <w:p>
      <w:r>
        <w:rPr>
          <w:b/>
        </w:rPr>
        <w:t xml:space="preserve">Quelle: </w:t>
      </w:r>
      <w:r>
        <w:t>https://mcp.opencaselaw.ch/entscheid/bger_8C_311_2012</w:t>
      </w:r>
    </w:p>
    <w:p>
      <w:r>
        <w:t>FR: TF 8C_311/2012 du 10 mai 2013</w:t>
      </w:r>
    </w:p>
    <w:p>
      <w:r>
        <w:t>IT: TF 8C_311/2012 del 10 maggio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allouée au recourant depuis le 1er juin 2009, singulièrement sur le montant du revenu sans invalidité déterminant pour la comparaison des revenus selon l' art. 16 LPGA .</w:t>
      </w:r>
    </w:p>
    <w:p>
      <w:r>
        <w:t>La procédure portant sur l'octroi ou le refus de prestations en espèces de l'assurance-accidents, le Tribunal fédéral n'est pas lié par les faits établis par la juridiction précédente ( art. 105 al. 3 LTF ).</w:t>
      </w:r>
    </w:p>
    <w:p>
      <w:r>
        <w:rPr>
          <w:b/>
        </w:rPr>
        <w:t>E. 3.1</w:t>
      </w:r>
    </w:p>
    <w:p>
      <w:r>
        <w:t>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9C_236/2009, consid. 3.1).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 ATF 119 V 475 consid. 2b p. 481; JEAN-MAURICE FRÉSARD/MARGIT MOSER-SZELESS, L'assurance-accidents obligatoire, in: Schweizerisches Bundesverwaltungsrecht [SBVR], Soziale Sicherheit, 2ème éd. 2007, p. 901 no 177).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(RAMA 2006 n° U 568 p. 65, U 87/05, consid. 2). On ne peut s'écarter de ce principe qu'à titre exceptionnel, lorsque sur le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U 87/05, consid. 2.1.2; 1993 n° U 168 p. 97, U 110/92, consid. 3b).</w:t>
      </w:r>
    </w:p>
    <w:p>
      <w:r>
        <w:rPr>
          <w:b/>
        </w:rPr>
        <w:t>E. 3.2</w:t>
      </w:r>
    </w:p>
    <w:p>
      <w:r>
        <w:t>Helsana a fixé à 83'423 fr. 20 le montant du revenu sans invalidité. Pour ce faire, elle a tenu compte du salaire mensuel de 6'000 fr. réalisé en 2002, auquel elle a ajouté une part de 13ème salaire, ce qui donne un salaire annuel de 75'000 fr., et elle a ensuite adapté ce revenu à l'évolution des salaires durant la période 2002-2009.</w:t>
      </w:r>
    </w:p>
    <w:p>
      <w:r>
        <w:t>La juridiction cantonale s'est écartée de cette méthode de calcul pour se fonder sur l'attestation de l'ancien employeur, lequel a indiqué que le salaire annuel dans la fonction de chef de cuisine serait de 91'000 fr. en 2009 (7'000 fr. x 13). Elle a qualifié ce salaire de réaliste, bien qu'il dépassât mensuellement de 81 fr. le salaire minimum de 6'919 fr. prévu à l'art. 10 al. 1 IV let. b de la Convention collective nationale de travail pour les hôtels, restaurants et cafés (CCNT) en vigueur en 2009 pour un poste de chef de cuisine. La juridiction précédente a considéré, en effet, que l'assuré satisfaisait pleinement aux conditions permettant de le classer dans la catégorie professionnelle d'un cadre au sens de la disposition conventionnelle précitée, ce qui était du reste déjà le cas en 2002. Certes, l'intéressé percevait en 2002 un salaire mensuel brut de 6'000 fr., soit 190 fr. de moins que le salaire de référence prévu cette année-là par la CCNT (6'190 fr.). Comme l'ancien employeur a indiqué qu'il était prévu que le salaire de 6'000 fr. augmenterait après les six premiers mois d'emploi et étant donné que la CCNT fixe des salaires minimums, il était justifié, selon les premiers juges, de prendre en considération le salaire de 7'000 fr. qui dépassait de 81 fr. seulement le salaire minimum prévu par la CCNT en 2009.</w:t>
      </w:r>
    </w:p>
    <w:p>
      <w:r>
        <w:t>Par un argument supplémentaire, la juridiction cantonale expose qu'en calculant le revenu sans invalidité sur la base du salaire minimum fixé par la CCNT 2009, à savoir 6'919 fr., on obtiendrait le même taux d'invalidité (26,62 %, arrondi à 27 %) qu'en se fondant sur le salaire de 7'000 fr. indiqué par l'employeur (27,47 %, arrondi à 27 %). Or, selon les premiers juges, il n'y a aucune raison de penser que le salaire de l'assuré aurait été inférieur au salaire minimum ressortant de la CCNT 2009.</w:t>
      </w:r>
    </w:p>
    <w:p>
      <w:r>
        <w:rPr>
          <w:b/>
        </w:rPr>
        <w:t>E. 3.3</w:t>
      </w:r>
    </w:p>
    <w:p>
      <w:r>
        <w:t>La recourante reproche à la juridiction cantonale de s'être écartée de la méthode de calcul du salaire sans invalidité, basée sur le principe de l'indexation du dernier salaire réalisé, pour se fonder sur l'attestation de l'ancien employeur, laquelle ne fait qu'indiquer une évolution du salaire 2002-2009 purement hypothétique et abstraite, dès lors que l'assuré n'a travaillé que quelques semaines (du 1er avril au 8 mai 2002). En outre, cette attestation est peu convaincante dans la mesure où elle indique un revenu supérieur à celui de la CCNT en 2009, alors que l'intéressé avait été engagé en 2002 pour une rémunération inférieure au revenu minimum fixé cette année-là. Aussi l'attestation en cause ne permet-elle pas d'établir le revenu sans invalidité au degré de vraisemblance requis par la jurisprudence. En particulier, il n'existe aucun élément permettant d'établir que l'assuré aurait eu droit à une augmentation de salaire au terme d'une période de six mois. Par ailleurs, si, comme il l'affirme, l'ancien employeur pratique une politique de salaire au mérite, il n'est pas établi que l'intéressé aurait constamment atteint ses objectifs et obtenu ainsi un salaire supérieur ou même égal au montant fixé par la CCNT en 2009. Du reste, une telle éventualité doit être écartée si l'on considère les déclarations de l'ancien employeur, selon lesquelles il lui a été difficile d'apprécier à sa juste valeur le potentiel de l'intéressé, étant donné la courte période durant laquelle celui-ci a travaillé à son service.</w:t>
      </w:r>
    </w:p>
    <w:p>
      <w:r>
        <w:rPr>
          <w:b/>
        </w:rPr>
        <w:t>E. 3.4</w:t>
      </w:r>
    </w:p>
    <w:p>
      <w:r>
        <w:t>Sur le vu des circonstances du cas particulier, une augmentation du salaire réel motivée par un développement des capacités professionnelles individuelles n'apparaît pas établie au degré de la vraisemblance prépondérante. Comme le fait valoir la recourante, il n'existe en effet aucun élément permettant d'établir que l'assuré aurait eu droit à une augmentation de salaire ou que l'expérience acquise lui aurait automatiquement apporté une promotion. Cependant, l'intéressé a été engagé en 2002 pour une rémunération légèrement inférieure au revenu minimum fixé par la CCNT cette année-là et il n'a travaillé dans l'entreprise que durant une très courte période. Aussi, n'y a-t-il pas de raison de penser qu'il n'aurait pas obtenu, après sept ans d'activité au service du même employeur, le salaire mensuel minimum prévu à l'art. 10 al. 1 IV let. b CCNT 2009 pour un poste de chef de cuisine, à savoir 6'919 fr. Aussi, la juridiction cantonale n'a-t-elle pas violé le droit fédéral en retenant que l'assuré satisfaisait pleinement aux conditions permettant de le classer dans la catégorie professionnelle d'un cadre au sens de la disposition conventionnelle précitée, ce qui était du reste déjà le cas en 2002. Cela étant, en calculant le revenu sans invalidité sur la base du salaire minimum fixé par la CCNT 2009, à savoir 6'919 fr., on obtient le même taux d'invalidité (26,62 %, arrondi à 27 %) qu'en se fondant sur le salaire de 7'000 fr. indiqué par l'employeur (27,47 %, arrondi à 27 %).</w:t>
      </w:r>
    </w:p>
    <w:p>
      <w:r>
        <w:t>Vu ce qui précède, le jugement entrepris n'est pas critiquable et le recours se révèle ainsi mal fondé.</w:t>
      </w:r>
    </w:p>
    <w:p>
      <w:r>
        <w:rPr>
          <w:b/>
        </w:rPr>
        <w:t>E. 4</w:t>
      </w:r>
    </w:p>
    <w:p>
      <w:r>
        <w:t>La recourante, qui succombe, supportera les frais judiciaires ( art. 66 al. 1 LTF ). L'intimé, qui est représenté par un avocat d'une compagnie d'assurance de protection juridique, a droit à une indemnité de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