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310/2008 vom 23. Juni 2008</w:t>
      </w:r>
    </w:p>
    <w:p>
      <w:r>
        <w:t>Bundesgericht, 2008-06-23, DE</w:t>
      </w:r>
    </w:p>
    <w:p>
      <w:r>
        <w:rPr>
          <w:b/>
        </w:rPr>
        <w:t xml:space="preserve">Quelle: </w:t>
      </w:r>
      <w:r>
        <w:t>https://mcp.opencaselaw.ch/entscheid/bger_8C_310_2008</w:t>
      </w:r>
    </w:p>
    <w:p>
      <w:r>
        <w:t>FR: TF 8C 310/2008 du 23 juin 2008</w:t>
      </w:r>
    </w:p>
    <w:p>
      <w:r>
        <w:t>IT: TF 8C 310/2008 del 23 giugno 2008</w:t>
      </w:r>
    </w:p>
    <w:p>
      <w:pPr>
        <w:pStyle w:val="Heading2"/>
      </w:pPr>
      <w:r>
        <w:t>Regeste</w:t>
      </w:r>
    </w:p>
    <w:p>
      <w:r>
        <w:t>Arbeitslosenversicherung | Arbeitslosenversicherung</w:t>
      </w:r>
    </w:p>
    <w:p>
      <w:pPr>
        <w:pStyle w:val="Heading2"/>
      </w:pPr>
      <w:r>
        <w:t>Erwägungen</w:t>
      </w:r>
    </w:p>
    <w:p>
      <w:r>
        <w:rPr>
          <w:b/>
        </w:rPr>
        <w:t>E. 1</w:t>
      </w:r>
    </w:p>
    <w:p>
      <w:r>
        <w:t>Das kantonale Gericht hat eine Rückweisung an die Verwaltung vorge-nommen, damit sie noch abkläre, ob der Versicherte in der Zeit ab Juli 2005 wieder eine volle Erwerbsfähigkeit erlangt hat. Dies musste von der Invalidenversicherung nicht untersucht werden, weil sie nur die Entwicklung bis zum Erlass der rentenablehnenden Verfügung vom 1. Juni 2005 zu prüfen hatte. Beim vorliegend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unter anderem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Ein im Sinne von Art. 93 Abs. 1 lit. a BGG nicht wieder gutzumachender Nachteil ist gegeben, wenn er auch mit einem für die Beschwerdeführerin günstigen Endentscheid nicht behoben werden kann (Urteil 8C_481/2007 vom 5. März 2008, E. 2). Die Rückweisung der Sache an die Arbeitslosenkasse zu ergänzender oder weiterer Abklärung und neuer Entscheidung bewirkt in der Regel keinen nicht wieder gutzumachenden Nachteil ( BGE 133 V 477 E. 5.2.1 und 5.2.2 S. 483 sowie Urteil I 126/07 vom 6. August 2007 E. 1.2 [in BGE 133 V 504 nicht publiziert]), was von der Beschwerdeführerin auch nicht geltend gemacht wird. Gegen einen Zwischenentscheid ist die Beschwerde nach Art. 93 Abs. 1 lit. b BGG ferner zulässig, wenn die Gutheissung der Beschwerde sofort einen Endentscheid herbeiführt und damit einen bedeutenden Aufwand an Zeit oder Kosten für ein weitläufiges Verfahren erspart würde, was in der Beschwerde nicht dargetan wird und auch sonst nicht ersichtlich ist. Das im vorinstanzlichen Entscheid Angeordnete wird durch Beschwerde gegen den Endentscheid anfechtbar sein, soweit es sich auf dessen Inhalt auswirkt ( Art. 93 Abs. 3 BGG ). Die Eintretensvoraussetzungen von Art. 93 Abs. 1 lit. a und b BGG sind demnach nicht gegeben.</w:t>
      </w:r>
    </w:p>
    <w:p>
      <w:r>
        <w:rPr>
          <w:b/>
        </w:rPr>
        <w:t>E. 3</w:t>
      </w:r>
    </w:p>
    <w:p>
      <w:r>
        <w:t>Dem Ausgang des Verfahrens entsprechend hat die Beschwerdeführerin die Gerichtskosten zu tragen ( Art. 66 Abs. 1 BGG ; BGE 133 V 637 E. 4.6 S.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