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30/2016 vom 8. März 2016</w:t>
      </w:r>
    </w:p>
    <w:p>
      <w:r>
        <w:t>Bundesgericht, 2016-03-08, DE</w:t>
      </w:r>
    </w:p>
    <w:p>
      <w:r>
        <w:rPr>
          <w:b/>
        </w:rPr>
        <w:t xml:space="preserve">Quelle: </w:t>
      </w:r>
      <w:r>
        <w:t>https://mcp.opencaselaw.ch/entscheid/bger_8C_30_2016</w:t>
      </w:r>
    </w:p>
    <w:p>
      <w:r>
        <w:t>FR: TF 8C 30/2016 du 8 mars 2016</w:t>
      </w:r>
    </w:p>
    <w:p>
      <w:r>
        <w:t>IT: TF 8C 30/2016 del 8 marzo 2016</w:t>
      </w:r>
    </w:p>
    <w:p>
      <w:pPr>
        <w:pStyle w:val="Heading2"/>
      </w:pPr>
      <w:r>
        <w:t>Regeste</w:t>
      </w:r>
    </w:p>
    <w:p>
      <w:r>
        <w:t>Invalidenversicherung | Invalidenversicherung</w:t>
      </w:r>
    </w:p>
    <w:p>
      <w:pPr>
        <w:pStyle w:val="Heading2"/>
      </w:pPr>
      <w:r>
        <w:t>Erwägungen</w:t>
      </w:r>
    </w:p>
    <w:p>
      <w:r>
        <w:rPr>
          <w:b/>
        </w:rPr>
        <w:t>E. 1</w:t>
      </w:r>
    </w:p>
    <w:p>
      <w:r>
        <w:t>Streitig und zu prüfen ist, ob das kantonale Gericht zu Recht unter Auferlegung der Verfahrenskosten an den Beschwerdeführer auf die Beschwerde nicht eingetreten ist. Der Beschwerdeführer verneint dies mit der Begründung, die Vorinstanz habe weder seinen Antrag auf Wiedereinsetzung in den vorherigen Stand und die von ihm hiezu abgegebene Begründung noch sein Gesuch um Gewährung der unentgeltlichen Rechtspflege behandelt. Dadurch sei sein Recht verletzt worden.</w:t>
      </w:r>
    </w:p>
    <w:p>
      <w:r>
        <w:rPr>
          <w:b/>
        </w:rPr>
        <w:t>E. 2</w:t>
      </w:r>
    </w:p>
    <w:p>
      <w:r>
        <w:t>Der damit angerufene Anspruch auf rechtliches Gehör nach Art. 29 Abs. 2 BV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136 I 229 E. 5.2 S. 236; vgl. auch BGE 141 IV 249 E. 1.3.1 S. 253; 139 V 496 E. 5.1 S. 503 f.; je mit Hinweisen). Der Anspruch auf rechtliches Gehör ist namentlich verletzt, wenn Parteivorbringen übersehen oder Anträge nicht behandelt werden (Urteil 9C_874/2014 vom 2. September 2015 E. 4.1; in Pra 2004 Nr. 31 S. 151 veröffentlichtes Urteil 4P.248/2002 vom 21. Februar 2003 E. 3.1; je mit Hinweisen).</w:t>
      </w:r>
    </w:p>
    <w:p>
      <w:r>
        <w:rPr>
          <w:b/>
        </w:rPr>
        <w:t>E. 3.1</w:t>
      </w:r>
    </w:p>
    <w:p>
      <w:r>
        <w:t>Ist die gesuchstellende Person oder ihre Vertretung unverschuldeterweise abgehalten worden, binnen Frist zu handeln, so wird diese wieder hergestellt, sofern sie unter Angabe des Grundes innert 30 Tagen nach Wegfall des Hindernisses darum ersucht und die versäumte Rechtshandlung nachholt (Art. 41 in Verbindung mit Art. 60 Abs. 2 ATSG ). Die Vorinstanz hat dem Beschwerdeführer eine Nachfrist bis 15. November 2015 zur Einreichung einer verbesserten Beschwerdeschrift gestellt. Mit Eingabe vom 19. November 2015 hat der Beschwerdeführer mit dem Antrag auf "Wiedereinsetzung in den vorigen Stand" ein Gesuch um Wiederherstellung der angesetzten Frist gestellt und eine verbesserte Beschwerdeschrift nachgereicht. Das kantonale Gericht hat im angefochtenen Entscheid auf Nichteintreten erkannt, da die erste Beschwerdeschrift den gesetzlichen Anforderungen nicht genüge und die verbesserte Beschwerdeschrift erst nach Ablauf der Nachfrist eingereicht worden sei. Es hat sich aber nicht mit dem Fristwiederherstellungsgesuch befasst, obschon die Eintretensfrage offensichtlich auch von dessen Behandlung abhängt.</w:t>
      </w:r>
    </w:p>
    <w:p>
      <w:r>
        <w:rPr>
          <w:b/>
        </w:rPr>
        <w:t>E. 3.2</w:t>
      </w:r>
    </w:p>
    <w:p>
      <w:r>
        <w:t>Im Weiteren hat die Vorinstanz im Entscheid vom 26. November 2015 dem Beschwerdeführer Verfahrenskosten auferlegt, ohne sich mit seinem auch auf die Befreiung von solchen Kosten gerichteten Gesuch um unentgeltliche Rechtspflege zu befassen. Sie hat diesen Kostenentscheid überdies vor Ablauf der 30tägigen Frist erlassen, welche sie dem Beschwerdeführer für die Einreichung von Bedürftigkeitsbelegen gesetzt hatte. Dass sie allenfalls eine Behandlung des Gesuches um unentgeltliche Rechtspflege ausserhalb des Nichteintretensentscheides vom 26. November 2015 beabsichtigte, ist nicht ersichtlich. Es kann daher offen bleiben, ob ein solches Vorgehen zulässig gewesen wäre.</w:t>
      </w:r>
    </w:p>
    <w:p>
      <w:r>
        <w:rPr>
          <w:b/>
        </w:rPr>
        <w:t>E. 3.3</w:t>
      </w:r>
    </w:p>
    <w:p>
      <w:r>
        <w:t>Nach dem Gesagten wurde der Anspruch des Versicherten auf rechtliches Gehör in zweifacher Hinsicht verletzt. Diese Verfahrensmängel sind im bundesgerichtlichen Verfahren nicht heilbar. Der angefochtene Entscheid ist aufzuheben und die Sache an das kantonale Gericht zurückzuweisen. Dieses hat die besagten Gesuche zu behandeln und neu zu entscheiden.</w:t>
      </w:r>
    </w:p>
    <w:p>
      <w:r>
        <w:rPr>
          <w:b/>
        </w:rPr>
        <w:t>E. 4</w:t>
      </w:r>
    </w:p>
    <w:p>
      <w:r>
        <w:t>Die Kosten des Verfahrens sind von der unterliegenden Beschwerdegegnerin zu tragen ( Art. 66 Abs. 1 BGG ). Das Gesuch um Gewährung der unentgeltlichen Rechtspflege ist damit, soweit auf die Befreiung von solchen Kosten gerichtet, gegenstandslos. Da der Beschwerdeführer nicht anwaltlich oder sonstwie qualifiziert vertreten ist und auch keine anderen prozessbedingten Kosten ausgewiesen sind, hat er keinen Anspruch auf eine Parteientschädigung ( Art. 68 BGG in Verbindung mit Art. 1 und Art. 9 des Reglements vom 31. März 2006 über die Parteientschädigung und die Entschädigung für die amtliche Vertretung im Verfahren vor dem Bundesgericht [SR 173.110.210.3]). Mangels anwaltlicher Vertretung käme im Übrigen auch die Gewährung der unentgeltlichen Verbeiständung nicht in Frage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