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8C_309/2020 vom 17. Juni 2020</w:t>
      </w:r>
    </w:p>
    <w:p>
      <w:r>
        <w:t>Bundesgericht, 2020-06-17, FR</w:t>
      </w:r>
    </w:p>
    <w:p>
      <w:r>
        <w:rPr>
          <w:b/>
        </w:rPr>
        <w:t xml:space="preserve">Quelle: </w:t>
      </w:r>
      <w:r>
        <w:t>https://mcp.opencaselaw.ch/entscheid/bger_8C_309_2020</w:t>
      </w:r>
    </w:p>
    <w:p>
      <w:r>
        <w:t>FR: TF 8C_309/2020 du 17 juin 2020</w:t>
      </w:r>
    </w:p>
    <w:p>
      <w:r>
        <w:t>IT: TF 8C_309/2020 del 17 giugno 2020</w:t>
      </w:r>
    </w:p>
    <w:p>
      <w:pPr>
        <w:pStyle w:val="Heading2"/>
      </w:pPr>
      <w:r>
        <w:t>Volltext</w:t>
      </w:r>
    </w:p>
    <w:p>
      <w:r>
        <w:t>Bundesgericht</w:t>
      </w:r>
    </w:p>
    <w:p>
      <w:r>
        <w:t>Tribunal fédéral</w:t>
      </w:r>
    </w:p>
    <w:p>
      <w:r>
        <w:t>Tribunale federale</w:t>
      </w:r>
    </w:p>
    <w:p>
      <w:r>
        <w:t>Tribunal federal</w:t>
      </w:r>
    </w:p>
    <w:p>
      <w:r>
        <w:t>8C_309/2020</w:t>
      </w:r>
    </w:p>
    <w:p>
      <w:r>
        <w:t>Arrêt du 17 juin 2020</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Office cantonal du logement et de la planification foncière,</w:t>
      </w:r>
    </w:p>
    <w:p>
      <w:r>
        <w:t>rue du Stand 26, 1211 Genève 3,</w:t>
      </w:r>
    </w:p>
    <w:p>
      <w:r>
        <w:t>intimé.</w:t>
      </w:r>
    </w:p>
    <w:p>
      <w:r>
        <w:t>Objet</w:t>
      </w:r>
    </w:p>
    <w:p>
      <w:r>
        <w:t>Aide sociale (condition de recevabilité),</w:t>
      </w:r>
    </w:p>
    <w:p>
      <w:r>
        <w:t>recours contre le jugement de la Chambre administrative de la Cour de justice de la République et canton de Genève du 16 avril 2020 (A/3014/2019-LOGMT ATA/364/2020).</w:t>
      </w:r>
    </w:p>
    <w:p>
      <w:r>
        <w:t>Vu :</w:t>
      </w:r>
    </w:p>
    <w:p>
      <w:r>
        <w:t>la décision du 31 mai 2019, confirmée sur réclamation le 7 août 2019, par laquelle l'Office cantonal du logement et de la planification foncière (OCLPF) a refusé une allocation de logement à A.________,</w:t>
      </w:r>
    </w:p>
    <w:p>
      <w:r>
        <w:t>le jugement du 16 avril 2020, par lequel la Chambre administrative de la Cour de justice de la République et canton de Genève a rejeté le recours formé contre la décision du 7 août 2019,</w:t>
      </w:r>
    </w:p>
    <w:p>
      <w:r>
        <w:t>l'écriture du 14 mai 2020 (timbre postal), par laquelle A.________ a déclaré recourir contre le jugement précité,</w:t>
      </w:r>
    </w:p>
    <w:p>
      <w:r>
        <w:t>l'avis du 20 mai 2020, par lequel le Tribunal fédéral a fait savoir au prénommé que son écriture susmentionnée ne semblait pas répondre aux conditions de recevabilité relatives aux motifs et aux conclusions ( art. 42 al. 1 et 2 LTF ) et qu'il pouvait être remédié à cette irrégularité avant l'expiration du délai de recours,</w:t>
      </w:r>
    </w:p>
    <w:p>
      <w:r>
        <w:t>l'écriture complémentaire du recourant du 25 mai 2020 (timbre postal),</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être motivés,</w:t>
      </w:r>
    </w:p>
    <w:p>
      <w:r>
        <w:t>que selon l' art. 42 al. 2 LTF , les motifs doivent exposer succinctement en quoi l'acte attaqué viole le droit,</w:t>
      </w:r>
    </w:p>
    <w:p>
      <w:r>
        <w:t>que pour satisfaire à cette exigence, il appartient à la partie recourante de discuter au moins brièvement les considérants de la décision litigieuse ( ATF 138 I 171 consid. 1.4 p. 176),</w:t>
      </w:r>
    </w:p>
    <w:p>
      <w:r>
        <w:t>que le Tribunal fédéral ne peut revoir les questions de droit cantonal que sous l'angle restreint de l'arbitraire (sur cette notion: ATF 143 I 321 consid. 6.1 p. 324), dans le cadre d'un moyen pris de la violation d'un droit constitutionnel (cf. art. 95 et 96 LTF ,</w:t>
      </w:r>
    </w:p>
    <w:p>
      <w:r>
        <w:t>a contrario ), expressément soulevé et développé conformément aux exigences de motivation accrues prévues à l' art. 106 al. 2 LTF ,</w:t>
      </w:r>
    </w:p>
    <w:p>
      <w:r>
        <w:t>que celles-ci imposent à la partie recourante d'expliquer de manière claire et précise en quoi le droit constitutionnel aurait été violé ( ATF 140 III 385 consid. 2.3 p. 387; 138 V 67 consid. 2.2 p. 69),</w:t>
      </w:r>
    </w:p>
    <w:p>
      <w:r>
        <w:t>qu'en l'espèce, le jugement attaqué repose sur le droit public cantonal, en l'occurrence la loi générale du canton de Genève du 4 décembre 1977 sur le logement et la protection des locataires (LGL; RS/GE I 4 05) et son règlement d'exécution du 24 août 1992 (RGL; RS/GE I 4 05.01), plus particulièrement les art. 39A et 39B LGL ainsi que l'art. 21B RGL,</w:t>
      </w:r>
    </w:p>
    <w:p>
      <w:r>
        <w:t>qu'en résumé, la cour cantonale a retenu que l'appartement loué par le recourant devait être agréé par l'Etat, en vue d'une prétention à une allocation de logement,</w:t>
      </w:r>
    </w:p>
    <w:p>
      <w:r>
        <w:t>que tel ne pouvait toutefois pas être le cas puisque le loyer annuel par pièce de l'appartement était supérieur au loyer maximum admis par l'OCLPF,</w:t>
      </w:r>
    </w:p>
    <w:p>
      <w:r>
        <w:t>que dans ses écritures, le recourant se contente d'exposer ses difficultés personnelles et économiques, de citer certaines dispositions cantonales et de déplorer la non-conformité de l'art. 39B LGL au droit constitutionnel genevois ainsi que le fait que le RGL ne respecterait pas l'esprit de la LGL,</w:t>
      </w:r>
    </w:p>
    <w:p>
      <w:r>
        <w:t>que ce faisant, il ne prend toutefois pas position sur la motivation de la cour cantonale, ni ne démontre en quoi celle-ci aurait appliqué le droit cantonal de manière arbitraire,</w:t>
      </w:r>
    </w:p>
    <w:p>
      <w:r>
        <w:t>qu'il mentionne certes le droit au logement tiré de l' art. 38 Cst./GE (RS 131.234), mais n'expose pas en quoi le refus d'une allocation de logement le priverait de son droit au logement,</w:t>
      </w:r>
    </w:p>
    <w:p>
      <w:r>
        <w:t>que partant, son recours ne répond manifestement pas aux exigences des art. 42 al. 2 et 106 al. 2 LTF et doit être déclaré irrecevable selon la procédure de l' art. 108 al. 1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17 juin 2020</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