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8C_309/2016 vom 14. Dezember 2016</w:t>
      </w:r>
    </w:p>
    <w:p>
      <w:r>
        <w:t>Bundesgericht, 2016-12-14, DE</w:t>
      </w:r>
    </w:p>
    <w:p>
      <w:r>
        <w:rPr>
          <w:b/>
        </w:rPr>
        <w:t xml:space="preserve">Quelle: </w:t>
      </w:r>
      <w:r>
        <w:t>https://mcp.opencaselaw.ch/entscheid/bger_8C_309_2016</w:t>
      </w:r>
    </w:p>
    <w:p>
      <w:r>
        <w:t>FR: TF 8C_309/2016 du 14 décembre 2016</w:t>
      </w:r>
    </w:p>
    <w:p>
      <w:r>
        <w:t>IT: TF 8C_309/2016 del 14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Streitig ist, ob das Bundesverwaltungsgericht die Aufhebung der bisher ausgerichteten Invalidenrente zufolge Verbesserung des Gesundheitszustandes zu Recht bestätigt hat.</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141 V 9 E. 2.3 S. 10 mit Hinweisen).</w:t>
      </w:r>
    </w:p>
    <w:p>
      <w:r>
        <w:rPr>
          <w:b/>
        </w:rPr>
        <w:t>E. 3.1</w:t>
      </w:r>
    </w:p>
    <w:p>
      <w:r>
        <w:t>Die Vorinstanz stellte auf das interdisziplinäre Gutachten der asim vom 15. Dezember 2011 ab. Die Gutachter erhoben als Diagnosen ohne Auswirkung auf die Arbeitsfähigkeit: Rezidivierende depressive Störung, gegenwärtig remittiert (ICD-10:F33.4); chronisches zervikovertebrales Schmerzsyndrom (ICD-10:M53.0; mit diskreten degenerativen Veränderungen der Halswirbelsäule, ohne Anhalt für ein radikuläres Reiz- oder sensomotorisches Ausfallsyndrom und klinisch ohne Hinweis auf segmentale Störung der Wirbelsäule, jedoch muskuläre Dysbalance mit Verspannung der paravertebralen Muskulatur im zervikalen und lumbalen Bereich); chronisches lumbovertebrales Schmerzsyndrom (ICD-10:M54.5; mit diskreten degenerativen Veränderungen der Lendenwirbelsäule, ohne Anhalt für ein radikuläres Reiz- oder sensomotorisches Ausfallsyndrom); linksbetonte Senk- und Spreizfüsse (ICD-10:M21.4, M20.1; ohne Reizzustand von Achillessehne und Fersen; keine Einschränkung der aktiven und passiven Beweglichkeit beider Schultergelenke, keine Hinweise auf relevante Läsionen der Rotatorenmanschetten und auf eine residuelle Bursitis subacromialis); anamnestisch chronische Epicondylopathia humeri radialis mit Tendovaginitiden der Strecksehnen Dig. I-III rechts im Jahre 2002 (aktuell normale Beweglichkeit der Ellbogengelenke, keine residuelle Symptomatik; diffuse Schmerzangaben ohne klinisches Substrat; keine muskulären Atrophien der Eminentia thenar und hypothenar). Diagnosen mit Auswirkung auf die Arbeitsfähigkeit haben die Experten keine gestellt.</w:t>
      </w:r>
    </w:p>
    <w:p>
      <w:r>
        <w:t>Das Bundesverwaltungsgericht ging davon aus, dass die Gutachter einen Fortbestand des zervikospondylogenen bzw. vertebralen Syndroms festgestellt, dieses aber nicht mehr als die Arbeitsfähigkeit beeinflussend beurteilt hätten. Bursitis und Epicondylopathia radialis hätten sich nicht mehr nachweisen lassen. Schulter, Ellenbogen und Handgelenke seien schmerzfrei beweglich gewesen. Akute affektive Symptome hätten nicht festgestellt werden können. Damit übereinstimmend habe seit mehreren Monaten keine medikamentöse und therapeutische Behandlung mehr stattgefunden. Die depressive Störung sei laut Gutachten als remittiert zu betrachten. Die Erweiterung des ursprünglichen Diagnosekatalogs durch ein chronisches lumbovertebrales Schmerzsyndrom und linksbetonte Senk- und Spreizfüsse sei ohne Einfluss auf die Arbeitsfähigkeit. Das Bundesverwaltungsgericht hat erwogen, durch den Wegfall der chronischen Entzündungen des rechten Schultergelenks und des rechten Ellenbogens, die fehlenden funktionellen Einschränkungen im Zervikal- und Lumbalbereich und den entzündungsfreien Fersensporn sei erstellt, dass zwischen dem Vergleichszeitpunkt (Verfügung vom 22. Dezember 2003) und dem Gutachtenszeitpunkt vom 15. Dezember 2011 eine objektiv fassbare tatsächliche Änderung der somatisch bedingten gesundheitlichen Einschränkungen eingetreten sei. Die darüber hinaus erhobenen Diagnosen vermindertes Hörvermögen, Dyslipidämie, Arthrose der Lenden und Knie, chronische Kopfschmerzen, Gynäkomastie, Dyspepsie/ Gastritis, Hoden-Wasserbruch und Übergewicht seien ohne relevanten Einfluss auf die Arbeitsfähigkeit in der bisherigen Tätigkeit als Schweisser. Die im Zeitpunkt der Rentenzusprechung festgehaltene rezidivierende depressive Störung, gegenwärtig mittelgradiger Episode mit somatischem Syndrom habe nicht mehr bestätigt werden können. Eine anhaltende somatoforme Schmerzstörung (ICD-10:F45.4) liege gemäss Gutachten nicht vor. Somit sei auch in psychiatrischer Hinsicht eine relevante Besserung des Gesundheitszustandes eingetreten. Die Vorinstanz hat dem Gutachten der asim - samt Stellungnahmen vom 18. Februar und 20. Juni 2013, die ebenfalls Bestandteil der Expertise sind (Urteile 9C_794/2012 vom 4. März 2013 E. 4.1; 9C_922/2013 vom 19. Mai 2014 E. 2) - Beweiskraft beigemessen und gestützt darauf festgestellt, spätestens seit dem Zeitpunkt der Begutachtung könne der Versicherte seine bisherige Arbeit als Betriebsarbeiter und Schweisser wieder vollumfänglich ausführen.</w:t>
      </w:r>
    </w:p>
    <w:p>
      <w:r>
        <w:rPr>
          <w:b/>
        </w:rPr>
        <w:t>E. 3.2</w:t>
      </w:r>
    </w:p>
    <w:p>
      <w:r>
        <w:t>Die Stellungnahme von Frau Dr. med. K.________ vom 2. August 2012 bezeichnete die Vorinstanz als in sich widersprüchlich, in den Schlussfolgerungen nicht begründet und nicht nachvollziehbar. Dieser komme daher kein wesentlicher Beweiswert zu. Die von der Psychiaterin geäusserte Kritik am asim-Gutachten sei zudem nicht geeignet, dessen Beweiskraft zu schmälern. Insbesondere vermöge die Stellungnahme keine Zweifel am asim-Gutachten aufkommen zu lassen. Das Bundesverwaltungsgericht sah daher in antizipierter Beweiswürdigung von der geltend gemachten Einholung eines Obergutachtens ab.</w:t>
      </w:r>
    </w:p>
    <w:p>
      <w:r>
        <w:rPr>
          <w:b/>
        </w:rPr>
        <w:t>E. 4.1.1</w:t>
      </w:r>
    </w:p>
    <w:p>
      <w:r>
        <w:t>In formeller Hinsicht beanstandet der Beschwerdeführer im Zusammenhang mit der Begutachtung durch die asim eine Verletzung der bei der Einholung von MEDAS-Gutachten gemäss BGE 137 V 210 zu berücksichtigenden Grundsätze. Er bemängelt namentlich die Nichteinhaltung des Med@p-Verfahrens bei der Erteilung des Begutachtungsauftrages. Eine direkte Auftragsvergabe sei seit jenem Urteil bei einem polydisziplinären Gutachten nicht mehr zulässig. Die formelle Natur der Verletzung des Anspruchs auf einen unabhängigen Experten führe dazu, dass das asim-Gutachten nicht verwertbar sei.</w:t>
      </w:r>
    </w:p>
    <w:p>
      <w:r>
        <w:rPr>
          <w:b/>
        </w:rPr>
        <w:t>E. 4.1.2</w:t>
      </w:r>
    </w:p>
    <w:p>
      <w:r>
        <w:t>Die in BGE 137 V 210 definierten Anforderungen an die Einholung von MEDAS-Gutachten durch die Invalidenversicherung gelten grundsätzlich auch in laufenden Verfahren (vgl. BGE 132 V 368 E. 2.1 S. 369). Das asim-Gutachten wurde bereits vor diesem (am 28. Juni 2011 ergangenen) Urteil als Gutachterstelle eingesetzt (Auftragsdatum: 3. März 2011). Die Beteiligungsrechte gemäss BGE 137 V 210 konnten daher noch nicht zum Tragen kommen. Dieser Umstand führt indessen nicht zwangsläufig zu einer neuen Begutachtung ( BGE 137 V 210 E. 6 S. 266). Ein nach altem Standard in Auftrag gegebenes (MEDAS-) Gutachten bildet grundsätzlich eine massgebende Entscheidungsgrundlage. Das Manko wird jedoch bei der Beweiswürdigung berücksichtigt. Ähnlich wie bei versicherungsinternen medizinischen Entscheidungsgrundlagen (vgl. BGE 135 V 465 E. 4.4-4.7 S. 469 ff.) genügen relativ geringe Zweifel an der Zuverlässigkeit und Schlüssigkeit der (verwaltungsexternen) ärztlichen Feststellungen, um eine (neue) Begutachtung anzuordnen ( BGE 139 V 99 E. 2.3.2 S. 103 mit Hinweisen). Darauf wird nachfolgend unter Berücksichtigung der Rügen des Beschwerdeführers einzugehen sein.</w:t>
      </w:r>
    </w:p>
    <w:p>
      <w:r>
        <w:rPr>
          <w:b/>
        </w:rPr>
        <w:t>E. 4.2</w:t>
      </w:r>
    </w:p>
    <w:p>
      <w:r>
        <w:t>Bezüglich der Auftragsvergabe nach dem Zufallsprinzip ist darauf hinzuweisen, dass die zufallsgeleitete Auftragsvergabe vor Implementierung von SuisseMED@P erst einmal eine bundesgerichtliche Appellanforderung darstellte, deren Umsetzung primär dem Verordnungsgeber und der Aufsichtsbehörde überlassen war ( BGE 137 V 210 E. 3.1.2 S. 243 und E. 5 S. 266; vgl. im Übrigen den am 1. März 2012 in Kraft getretenen Art. 72bis IVV ). Darauf hat das Bundesgericht bereits in den Urteilen 9C_501/2014 vom 31. Juli 2014 E. 2.3 und 8C_204/2014 vom 9. September 2014 E. 4.2.1 ausdrücklich hingewiesen. Bereits in E. 5 des Grundsatzurteils hat das Bundesgericht betont, das Verfahren sei in den betreffenden Punkten, soweit justiziabel, unmittelbar anzupassen. Weitere Vorkehrungen, namentlich die Vergabe der MEDAS-Begutachtungsaufträge nach dem Zufallsprinzip, die Mindestdifferenzierung des Gutachtenstarifs sowie die Verbesserung und Vereinheitlichung der Qualitätsanforderungen und -kontrolle, lägen in der Gestaltungsmacht des Verordnungsgebers und der Aufsichtsbehörde. Es entsprach somit nicht dem Willen des Bundesgerichts, dass sämtliche der in BGE 137 V 210 vorgesehenen Korrektive umgehend umzusetzen waren (Urteil 9C_160/2016 vom 19. August 2016 E. 7.3.1 ff., zur Publikation vorgesehen; vgl. SVR 2016 IV 42 S. 135). Eine vollständige Adaption der Vorgaben gemäss BGE 137 V 210 war für die IV-Stellen vor dem 1. März 2012 (Inkrafttreten des Art. 72bis IVV ) nicht möglich. Entgegen den Vorbringen des Beschwerdeführers kann daher nicht bereits zufolge Nichtberücksichtigung des Zufallsprinzips bei der Gutachtensvergabe auf die Nichtverwertbarkeit des asim-Gutachtens vom 15. Dezember 2011 geschlossen werden. Ein fallbezogenes formelles Ablehungsbegehren gegenüber den medizinischen Gutachtern steht nicht im Raum. Die unter Hinweis auf Art. 29 Abs. 1 und 2 sowie Art. 30 Abs. 1 BV , Art. 6 Abs. 1 EMRK , Art. 42, 43 Abs. 1 und Art. 61 lit. c ATSG erhobene Rüge einer Verletzung der Garantie auf eine unabhängige Sachverhaltsprüfung erweist sich daher als unbegründet.</w:t>
      </w:r>
    </w:p>
    <w:p>
      <w:r>
        <w:rPr>
          <w:b/>
        </w:rPr>
        <w:t>E. 4.3</w:t>
      </w:r>
    </w:p>
    <w:p>
      <w:r>
        <w:t>Weiter stellt der Beschwerdeführer das asim-Gutachten in Frage, weil das neurologische Teilgutachten von Assistenzarzt med. pract. H.________ erstellt worden sei. Dem Versicherten ist darin beizupflichten, dass es zur Beurteilung sozialversicherungsrechtlicher Leistungsansprüche verlässlicher medizinischer Entscheidungsgrundlagen bedarf ( BGE 134 V 231 f. E. 5.1 S. 232). Der Beweiswert einer spezialärztlichen Expertise hängt u.a. davon ab, ob die begutachtende Person über die entsprechende Fachausbildung verfügt. Ihre fachliche Qualifikation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Arztperson erforderlich (Urteile 9C_547/2010 vom 26. Januar 2011 E. 2.2; 8C_65/2010 vom 6. September 2010 E. 3.1; 8C_213/2010 vom 3. August 2010 E. 2.2). Das neurologische Fachgutachten wurde durch eine Fachärztin FMH Neurologie mitunterzeichnet. Der Beschwerdeführer stellt nicht in Frage, dass auch der mit ihr befasste Assistenzarzt über die notwendigen fachlichen Qualifikationen verfügt. Die Mitbeteiligung von med. pract. H.________ bildet daher für sich allein keinen Anlass, dem Gutachten den Beweiswert abzusprechen. Überzeugende Gründe für eine Änderung der Rechtsprechung (vgl. dazu BGE 136 III 6 E. 3 S. 8 ; 135 I 79 E. 3 S. 82) werden nicht geltend gemacht. Es wird auch weder begründet dargetan noch ist ersichtlich, inwiefern durch den Beizug von Assistenzärzten bei der asim eine Ungleichbehandlung gegenüber einer Begutachtung an einem kleineren Spital resultieren soll.</w:t>
      </w:r>
    </w:p>
    <w:p>
      <w:r>
        <w:rPr>
          <w:b/>
        </w:rPr>
        <w:t>E. 5</w:t>
      </w:r>
    </w:p>
    <w:p>
      <w:r>
        <w:t>Der Beschwerdeführer bestreitet, dass die Voraussetzungen nach Art. 17 Abs. 1 ATSG gegeben sind, um den Rentenanspruch aufzuheben. Seine Vorbringen sind insoweit zutreffend, dass aus einer anderen Diagnose oder einer unterschiedlichen Einschätzung der Arbeitsfähigkeit aus medizinischer Sicht allein nicht auf eine für den Invaliditätsgrad erhebliche Tatsachenänderung geschlossen werden kann. Ist jedoch - wie vom Bundesverwaltungsgericht mit Bezug auf den Beschwerdeführer aufgezeigt - ein Revisionsgrund gegeben, ist der Invaliditätsgrad auf der Grundlage eines richtig und vollständig festgestellten Sachverhalts neu und ohne Bindung an frühere Invaliditätsschätzungen zu ermitteln ( BGE 141 V 9 E. 6.1 S. 13). Eine tatsächliche Veränderung in den gesundheitlichen Verhältnissen kann auch darin liegen, dass sich beispielsweise ein Leiden in seiner Intensität und damit in seinen Auswirkungen auf die Arbeitsfähigkeit verändert hat ( BGE 141 V 9 E. 6.1 S. 14). Die vorinstanzliche Beurteilung hält vor den in der Beschwerde erhobenen Rügen willkürlicher Beweiswürdigung und Bundesrechtsverletzungen stand. Das Argument, die Rentenzusprechung gemäss Verfügung vom 22. Dezember 2003 sei (auch) aufgrund einer somatoformen Schmerzstörung erfolgt, ist insofern unbehelflich, als die Gutachter der asim ausdrücklich festhalten, dass sie im Zeitpunkt ihrer Untersuchung keine Hinweise auf das Vorliegen einer somatoformen Schmerzstörung finden konnten. Stichhaltiges, das gegen die Zuverlässigkeit und den Beweiswert des asim-Gutachtens spricht, vermag der Beschwerdeführer nicht vorzubringen. Frau Dr. med. K.________ begründet in ihrer Stellungnahme vom 2. August 2012 nicht schlüssig, weshalb abweichend von den asim-Gutachtern die Kriterien für die Diagnosestellung einer chronischen Schmerzstörung mit somatischen und psychischen Faktoren (ICD-10:F45.4) als erfüllt zu betrachten seien (vgl. zu den Diagnoseanforderungen: BGE 141 V 281 E. 2.1.1 S. 285). Mit ihrem Hinweis auf somatische Faktoren scheint sie eher von einer organischen Problematik auszugehen. Die geltend gemachten somatischen Beschwerden des Versicherten wurden von den Fachärzten der asim jedoch eingehend untersucht und als ohne Auswirkung auf die Arbeitsfähigkeit bezeichnet. Frau Dr. med. K.________ legt auch nicht dar, inwiefern sich die von ihr gestellte Diagnose im Sinne von Art. 7 Abs. 2 ATSG auf die Erwerbsfähigkeit des Versicherten auswirken soll (vgl. dazu BGE 130 V 352 ; nunmehr BGE 141 V 281 ). In Anbetracht der sich mit Bezug auf Schmerzen naturgemäss ergebenden Beweisschwierigkeiten genügen subjektive Schmerzangaben der versicherten Person nicht für die Begründung einer Erwerbsunfähigkeit (Art. 7   Abs. 2 ATSG; BGE 141 V 281 E. 3.7 S. 295 f.). Soweit der Beschwerdeführer die Nichteinhaltung der Leitlinien gemäss BGE 141 V 281 zur Beurteilung von somatoformen Schmerzstörungen rügt und eine Verletzung des rechtlichen Gehörs geltend macht, weil er keine Gelegenheit erhalten habe, sich zu den massgebenden Kriterien zu äussern, erweist sich sein Einwand als unbeheflich, da diese bei der zu beurteilenden Konstellation gar nicht zur Anwendung kommen. Mit der Vorinstanz ist auf die nachvollziehbare, schlüssige Beurteilung aus polydisziplinärer Sicht der Gutachter in der Expertise vom 15. Dezember 2011 abzustellen.</w:t>
      </w:r>
    </w:p>
    <w:p>
      <w:r>
        <w:rPr>
          <w:b/>
        </w:rPr>
        <w:t>E. 6</w:t>
      </w:r>
    </w:p>
    <w:p>
      <w:r>
        <w:t>Bezüglich der Eingliederungsfähigkeit des Versicherten hat das Bundesverwaltungsgericht erwogen, dieser sei im Zeitpunkt der angefochtenen Verfügung vom 4. September 2013 52 Jahre alt gewesen und habe bis dahin während rund elf Jahren eine Invalidenrente bezogen. Da der Beschwerdeführer laut Gutachten auch in seiner zuletzt ausgeübten Tätigkeit als Schweisser voll arbeitsfähig sei, spreche dies nicht gegen eine Wiedereingliederung. Die Vorinstanz verwies ihn daher auf den Weg der Selbsteingliederung. Der Beschwerdeführer erhebt dagegen letztinstanzlich keine Einwände. Es bleibt demzufolge bei der vorinstanzlich bestätigten Rentenaufhebung.</w:t>
      </w:r>
    </w:p>
    <w:p>
      <w:r>
        <w:rPr>
          <w:b/>
        </w:rPr>
        <w:t>E. 7</w:t>
      </w:r>
    </w:p>
    <w:p>
      <w:r>
        <w:t>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