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8C_308/2014 vom 17. Oktober 2014</w:t>
      </w:r>
    </w:p>
    <w:p>
      <w:r>
        <w:t>Bundesgericht, 2014-10-17, DE</w:t>
      </w:r>
    </w:p>
    <w:p>
      <w:r>
        <w:rPr>
          <w:b/>
        </w:rPr>
        <w:t xml:space="preserve">Quelle: </w:t>
      </w:r>
      <w:r>
        <w:t>https://mcp.opencaselaw.ch/entscheid/bger_8C_308_2014</w:t>
      </w:r>
    </w:p>
    <w:p>
      <w:r>
        <w:t>FR: TF 8C_308/2014 du 17 octobre 2014</w:t>
      </w:r>
    </w:p>
    <w:p>
      <w:r>
        <w:t>IT: TF 8C_308/2014 del 17 ottobre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3</w:t>
      </w:r>
    </w:p>
    <w:p>
      <w:r>
        <w:t>Streitig und zu prüfen ist, ob die SUVA ihre Leistungen zu Recht per 30. September 2012 eingestellt hat. Dabei gingen Vorinstanz und Verwaltung davon aus, dass die über den 30. September 2012 hinaus anhaltend geklagten Beschwerden nicht mehr auf die am 30. Juni 2007 erlittenen organisch nachweisbaren Unfallschäden zurückzuführen sind; soweit diese Beschwerden eine organisch nicht im Sinne der Rechtsprechung hinreichend nachweisbare Unfallfolge darstellen, sei die Adäquanz des Kausalzusammenhangs zwischen dem Unfallereignis und diesen Beschwerden speziell zu prüfen. Diese Prüfung führe in casu zu einer Verneinung der Adäquanz und damit eines Leistungsanspruches über den 30. September 2012 hinaus.</w:t>
      </w:r>
    </w:p>
    <w:p>
      <w:r>
        <w:rPr>
          <w:b/>
        </w:rPr>
        <w:t>E. 4.1</w:t>
      </w:r>
    </w:p>
    <w:p>
      <w:r>
        <w:t>Eine spezielle Adäquanzprüfung verlangt - unabhängig davon, ob diese nach BGE 115 V 133 oder nach BGE 134 V 109 erfolgt - zunächst eine Qualifikation des Unfallereignisses nach seiner Schwere. Die Schwere des Unfalles bestimmt sich dabei nach dem augenfälligen Geschehensablauf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(SVR 2008 UV Nr. 8 S. 26, U 2/07 E. 5.3.1). Immerhin können die erlittenen Verletzungen aber Rückschlüsse auf die Kräfte, die sich beim Unfall entwickelt haben, gestatten (SVR 2009 UV Nr. 57 S. 203, 8C_77/2009 E. 4.1.1).</w:t>
      </w:r>
    </w:p>
    <w:p>
      <w:r>
        <w:rPr>
          <w:b/>
        </w:rPr>
        <w:t>E. 4.2</w:t>
      </w:r>
    </w:p>
    <w:p>
      <w:r>
        <w:t>Der genaue Geschehensablauf des Ereignisses vom 30. Juni 2007 lässt sich nicht rekonstruieren. Fest steht jedoch, dass das Fahrzeug des Versicherten am frühen Morgen auf einem zu diesem Zeitpunkt verkehrsarmen Autobahnteilstück in Italien (signalisierte Höchstgeschwindigkeit: 130 km/h) von der Fahrbahn abkam. Dabei wurde der Wagen so stark beschädigt, dass die als erste am Unfallort eintreffenden Zeugen davon ausgingen, das Auto müsse sich überschlagen haben. Sowohl der Versicherte (Notwendigkeit eines künstlichen Komas während mehrerer Tage) als auch seine beifahrende Ehefrau (Paraplegie) wurden schwer verletzt. Aus diesen Verletzungen und den erheblichen Schäden am Fahrzeug - sowie der wahrscheinlichen Fahrgeschwindigkeit von mindestens 130 km/h - ist auf nicht unerhebliche Kräfte, welche auf den Versicherten einwirkten, zu schliessen. Das Ereignis vom 30. Juni 2007 ist damit zwar noch als mittelschwer, aber doch im Grenzbereich zu den schweren Unfällen zu qualifizieren (vgl. auch Urteil 8C_799/2008 vom 11. Februar 2009 E. 3.2). Im Vergleich zu dem von der Vorinstanz erwähnten Urteil 8C_595/2009 vom 17. November 2009 E. 7.2 fällt vorliegend nicht zuletzt die höhere gefahrene Geschwindigkeit ins Gewicht - die tiefere Fahrgeschwindigkeit war in jenem Urteil denn auch ausschlaggebend für die vom Urteil 8C_799/2008 vom 11. Februar 2009 E. 3.2 abweichende Qualifikation. Damit genügt die Erfüllung eines der Adäquanzkriterien, um den natürlichen Kausalzusammenhang zwischen dem Ereignis und den organisch nicht nachweisbaren Beschwerden als adäquat und damit als rechtsgenüglich erscheinen zu lassen.</w:t>
      </w:r>
    </w:p>
    <w:p>
      <w:r>
        <w:rPr>
          <w:b/>
        </w:rPr>
        <w:t>E. 4.3</w:t>
      </w:r>
    </w:p>
    <w:p>
      <w:r>
        <w:t>Der Versicherte zog sich beim Ereignis vom 30. Juni 2007 verschiedene Frakturen im Gesichts- und Brustbereich zu. Diese Verletzungen waren so schwer, dass er noch am Unfalltag per Helikopter vom erstbehandelnden Spital C.________ in das Spital D.________ verlegt werden musste. Er wurde zudem für mehrere Tage in ein künstliches Koma verlegt. Vor diesem Hintergrund erscheint das Kriterium der Schwere der erlittenen Verletzungen erfüllt (vgl. auch Urteil 8C_487/2007 vom 3. September 2008 E. 6.3.1). Da bereits die Erfüllung dieses einen Kriteriums den natürlichen Kausalzusammenhang als adäquat erscheinen lässt, brauchen die übrigen Kriterien nicht geprüft zu werden. Somit kann auch offenbleiben, ob die weiteren Kriterien der Rechtsprechung nach BGE 115 V 133 , oder jene nach BGE 134 V 109 anwendbar wären.</w:t>
      </w:r>
    </w:p>
    <w:p>
      <w:r>
        <w:rPr>
          <w:b/>
        </w:rPr>
        <w:t>E. 4.4</w:t>
      </w:r>
    </w:p>
    <w:p>
      <w:r>
        <w:t>Es ist demnach festzuhalten, dass soweit die über den 30. September 2012 hinaus geklagten Beschwerden natürlich kausal durch das Unfallereignis vom 30. Juni 2007 verursacht worden sind, diese auch als adäquat kausale Unfallfolgen zu gelten haben, unabhängig davon, ob sie sich im vorliegenden Fall auf einen organisch hinreichend nachweisbaren Schaden zurückführen lassen oder nicht. Der vorinstanzliche Entscheid ist daher aufzuheben und die Sache zur Prüfung des Anspruchs auf Invalidenrente und Integritätsentschädigung an die SUVA zurückzuweisen. Sie wird dabei insbesondere zu berücksichtigen haben, dass gesundheitliche Beschwerden nur dann zu einer Invalidität führen, wenn die durch die Beschwerden verursachte Erwerbsunfähigkeit aus objektiver Sicht nicht überwindbar ist (vgl. Art. 7 Abs. 2 Satz 2 ATSG [SR 830.1]).</w:t>
      </w:r>
    </w:p>
    <w:p>
      <w:r>
        <w:rPr>
          <w:b/>
        </w:rPr>
        <w:t>E. 5</w:t>
      </w:r>
    </w:p>
    <w:p>
      <w:r>
        <w:t>Das Verfahren ist kostenpflichtig ( Art. 65 BGG ). Als unterliegende Partei hat die Beschwerdegegnerin die Gerichtskosten zu tragen ( Art. 66 Abs. 1 BGG ; BGE 133 V 642 E. 5). Diese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