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8C_307/2009 vom 1. Juli 2009</w:t>
      </w:r>
    </w:p>
    <w:p>
      <w:r>
        <w:t>Bundesgericht, 2009-07-01, DE</w:t>
      </w:r>
    </w:p>
    <w:p>
      <w:r>
        <w:rPr>
          <w:b/>
        </w:rPr>
        <w:t xml:space="preserve">Quelle: </w:t>
      </w:r>
      <w:r>
        <w:t>https://mcp.opencaselaw.ch/entscheid/bger_8C_307_2009</w:t>
      </w:r>
    </w:p>
    <w:p>
      <w:r>
        <w:t>FR: TF 8C_307/2009 du 1 juillet 2009</w:t>
      </w:r>
    </w:p>
    <w:p>
      <w:r>
        <w:t>IT: TF 8C_307/2009 del 1 luglio 2009</w:t>
      </w:r>
    </w:p>
    <w:p>
      <w:pPr>
        <w:pStyle w:val="Heading2"/>
      </w:pPr>
      <w:r>
        <w:t>Erwägungen</w:t>
      </w:r>
    </w:p>
    <w:p>
      <w:r>
        <w:rPr>
          <w:b/>
        </w:rPr>
        <w:t>E. 1</w:t>
      </w:r>
    </w:p>
    <w:p>
      <w:r>
        <w:t>Das Bundesgericht prüft die Eintretensvoraussetzungen von Amtes wegen und mit freier Kognition ( Art. 29 Abs. 1 BGG ; BGE 135 V 98 E. 1 S. 99 mit Hinweisen).</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Anders verhält es sich nur dann, wenn der unteren Instanz, an welche zurückgewiesen wird, kein Entscheidungsspielraum mehr verbleibt und die Rückweisung nur noch der Umsetzung des oberinstanzlich Angeordneten dient ( BGE 135 V 141 E. 1.1 S. 143 mit Hinweisen).</w:t>
      </w:r>
    </w:p>
    <w:p>
      <w:r>
        <w:rPr>
          <w:b/>
        </w:rPr>
        <w:t>E. 2.1</w:t>
      </w:r>
    </w:p>
    <w:p>
      <w:r>
        <w:t>Ein Nachteil im Sinne von Art. 93 Abs. 1 lit. a BGG liegt dann vor, wenn der Rückweisungsentscheid materielle Vorgaben enthält, welche die Verwaltung zwingen würden, eine ihres Erachtens rechtswidrige neue Verfügung zu erlassen ( BGE 133 V 477 E. 5.2.4 S. 484 f.; nicht publ. E. 1.2.1 des Urteils BGE 134 V 392 , publ. in SVR 2008 UV Nr. 31 S. 115 [8C_682/2007]; Urteil 9C_491/2008 vom 21. April 2009 E. 1.2). Der Rückweisungsentscheid, mit dem die Sache zu neuer medizinischer Abklärung und Entscheidung an die Verwaltung zurückgewiesen wird, bewirkt keinen solchen Nachteil, führt er doch bloss zu einer dieses Kriterium nicht erfüllenden Verfahrernsverlängerung (nicht publ. E. 1.2 des Urteils BGE 133 V 504 , publ. in SVR 2008 IV Nr. 31 S. 100 [I 126/07]; Urteil 8C_482/2007 vom 25. Februar 2008 E. 3).</w:t>
      </w:r>
    </w:p>
    <w:p>
      <w:r>
        <w:rPr>
          <w:b/>
        </w:rPr>
        <w:t>E. 2.2</w:t>
      </w:r>
    </w:p>
    <w:p>
      <w:r>
        <w:t>Der angefochtene Entscheid ist unbestrittenermassen ein Rückweisungsentscheid. Er enthält auch materielle Vorgaben (Voraussetzungen der prozessualen Revision und der Wiedererwägung nach Art. 53 Abs. 1 und 2 ATSG seien nicht gegeben), sodass die AXA auf den ersten Blick in der Tat eine ihres Erachtens rechtswidrige Verfügung erlassen müsste, falls die zu tätigenden Abklärungen keinen die Rentenrevision nach Art. 17 ATSG ermöglichenden verbesserten Gesundheitszustand ergeben würden.</w:t>
      </w:r>
    </w:p>
    <w:p>
      <w:r>
        <w:rPr>
          <w:b/>
        </w:rPr>
        <w:t>E. 2.3</w:t>
      </w:r>
    </w:p>
    <w:p>
      <w:r>
        <w:t>Bei einer näheren Betrachtung ergibt sich indessen ein anderes Bild. Abgesehen davon, dass die AXA ausdrücklich zugesteht, die Wiedererwägungsvoraussetzungen seien vom kantonalen Gericht zu Recht verneint worden und sie damit hinsichtlich dieser Vorgabe in jedem Fall keinen nicht wieder gutzumachenden Nachteil erleidet, ist dies auch bezüglich der anderen Vorgabe (prozessuale Revision) zu verneinen. Die Vorinstanz hat nämlich im angefochtenen Entscheid auf S. 25 f. in E. 7.4 unten folgenden weitreichenden Vorbehalt zu den eigenen Vorgaben angefügt:</w:t>
      </w:r>
    </w:p>
    <w:p>
      <w:r>
        <w:t>"Dabei ist nicht auszuschliessen, dass sich bei einer genauen und umfassenden medizinischen Beurteilung wenn nicht ein Rentenrevisionsgrund im Sinne von Art. 17 ATSG , so doch allenfalls revisionsrechtlich relevante neue Tatsachen ergeben können, die eine Neubeurteilung sämtlicher sich stellenden Rechtsfragen zulassen würden...".</w:t>
      </w:r>
    </w:p>
    <w:p>
      <w:r>
        <w:t>Einen Absatz weiter unten wies die Vorinstanz zudem ausdrücklich darauf hin, dass der Einspracheentscheid in diesem Sinne aufzuheben und die Sache an die AXA zurückzuweisen sei.</w:t>
      </w:r>
    </w:p>
    <w:p>
      <w:r>
        <w:t>Unter diesen besonderen Umständen können die Vorgaben im angefochtenen Rückweisungsentscheid nicht als derart verbindlich betrachtet werden, als dass die AXA verpflichtet wäre, eine nach ihrer Auffassung ungerechtfertigte Leistungszusprache zu erlassen. Im Gegenteil scheint der Boden nunmehr für eine umfassende Prüfung unter allen noch in Frage kommenden Titeln geebnet zu sein. Aufgrund des Vorbehalts gilt dies sowohl für die prozessuale Revision als auch für die Rentenrevision nach Art. 17 ATSG . Die gegenteilige, nicht näher substantiierte Behauptung der AXA ändert daran nichts. Im Übrigen geht auch der Beschwerdegegner von einem dermassen relativierten Vorbehalt aus. Die Eintretensvoraussetzung von Art. 93 Abs. 1 lit. a BGG ist demnach nicht erfüllt.</w:t>
      </w:r>
    </w:p>
    <w:p>
      <w:r>
        <w:rPr>
          <w:b/>
        </w:rPr>
        <w:t>E. 3</w:t>
      </w:r>
    </w:p>
    <w:p>
      <w:r>
        <w:t>Eine Gutheissung der Beschwerde würde vorliegend zwar einen sofortigen Endentscheid herbeiführen. Indessen kann nicht gesagt werden, dass die vorinstanzlich angeordnete umfassende medizinische und allenfalls erwerbliche Abklärung einen bedeutenden Aufwand an Zeit und Kosten für ein weitläufiges Beweisverfahren im Sinne von Art. 93 Abs. 1 lit. b BGG erfordert, zumal die selbstständige Anfechtbarkeit von Zwischenentscheiden aus prozessökonomischen Gründen eine restriktiv auszulegende Ausnahmebestimmung bildet ( BGE 133 IV 288 E. 3.2 S. 292; Urteil 8C_482/2007 vom 25. Februar 2008 E. 2.2 mit Hinweisen).</w:t>
      </w:r>
    </w:p>
    <w:p>
      <w:r>
        <w:rPr>
          <w:b/>
        </w:rPr>
        <w:t>E. 4</w:t>
      </w:r>
    </w:p>
    <w:p>
      <w:r>
        <w:t>Nach dem Gesagten ist auf die Beschwerde nicht einzutreten. Das Gesuch der AXA um aufschiebende Wirkung wird mit dem vorliegenden Entscheid gegenstandslos (Urteil 8C_794/2008 vom 29. Januar 2009 E. 7 mit Hinweis).</w:t>
      </w:r>
    </w:p>
    <w:p>
      <w:r>
        <w:rPr>
          <w:b/>
        </w:rPr>
        <w:t>E. 5</w:t>
      </w:r>
    </w:p>
    <w:p>
      <w:r>
        <w:t>Die Gerichtskosten werden der unterliegenden AXA auferlegt ( Art. 66 Abs. 1 BGG ; BGE 133 V 642 ). Sie hat dem Versicherten eine Parteientschädigung zu bezahlen ( Art. 68 Abs. 2 BGG ). Sein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