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8C_306/2025 vom 4. Februar 2026</w:t>
      </w:r>
    </w:p>
    <w:p>
      <w:r>
        <w:t>Bundesgericht, 2026-02-04, DE</w:t>
      </w:r>
    </w:p>
    <w:p>
      <w:r>
        <w:rPr>
          <w:b/>
        </w:rPr>
        <w:t xml:space="preserve">Quelle: </w:t>
      </w:r>
      <w:r>
        <w:t>https://mcp.opencaselaw.ch/entscheid/bger_8C_306_2025</w:t>
      </w:r>
    </w:p>
    <w:p>
      <w:r>
        <w:t>FR: TF 8C_306/2025 du 4 février 2026</w:t>
      </w:r>
    </w:p>
    <w:p>
      <w:r>
        <w:t>IT: TF 8C_306/2025 del 4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Gemäss seinem Hauptantrag verlangt der Beschwerdeführer die Zusprechung der gesetzlichen Leistungen. Da Gegenstand der Verfügung vom 21. Juni 2024 allein der Rentenanspruch war und dieser dementsprechend auch im kantonalen Beschwerdeverfahren einziger Streitgegenstand war, kann es sich bei den vor Bundesgericht verlangten gesetzlichen Leistungen einzig um ein über den 31. Mai 2022 hinausgehender Rentenanspruch handeln. Streitig ist aufgrund der Vorbringen in der Beschwerde somit, ob die Vorinstanz Bundesrecht verletzte, indem sie die von der IV-Stelle verfügte Rentenbefristung per 31. Mai 2022 bestätigte.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2.3</w:t>
      </w:r>
    </w:p>
    <w:p>
      <w:r>
        <w:t>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1bis IVG [in Kraft seit 1. Januar 2022]). Ist die versicherte Person grundsätzlich eingliederungsfähig, kann der Rentenanspruch somit unabhängig vom Eingliederungserfolg erst nach Beendigung dieser Massnahmen entstehen ( BGE 148 V 397 E. 6.2.4; Urteil 9C_52/2023 vom 12. Februar 2025 E. 2.1 mit Hinweisen).</w:t>
      </w:r>
    </w:p>
    <w:p>
      <w:r>
        <w:t>Im Übrigen entsteht der Anspruch auf Rente nach Art. 29 Abs. 2 IVG nicht, solange die versicherte Person ein Taggeld nach Art. 22 IVG beanspruchen kann.</w:t>
      </w:r>
    </w:p>
    <w:p>
      <w:r>
        <w:rPr>
          <w:b/>
        </w:rPr>
        <w:t>E. 3</w:t>
      </w:r>
    </w:p>
    <w:p>
      <w:r>
        <w:t>Das kantonale Gericht mass dem Untersuchungsbericht der Suva-Versicherungsmedizinerin Dr. med. D.________ vom 1. März 2022 sowie den RAD-Stellungnahmen der Dr. med. E.________, Fachärztin für Orthopädische Chirurgie und Traumatologie des Bewegungsapparates, vom 12. Dezember 2022 und 3. Januar 2024 Beweiskraft zu und stellte gestützt darauf fest, dem Beschwerdeführer sei die angestammte Tätigkeit als Fabrikarbeiter nicht mehr zumutbar. In einer optimal angepassten leichten wechselbelastenden Tätigkeit bestehe hingegen eine uneingeschränkte Arbeitsfähigkeit. Hinsichtlich der erwerblichen Auswirkungen des Gesundheitsschadens setzte die Vorinstanz im Rahmen eines Einkommensvergleichs das Erwerbseinkommen, das der Beschwerdeführer ohne Eintritt der Invalidität erzielen könnte (Valideneinkommen), per 2022 auf Fr. 67'278.- und das Einkommen mit Invalidität (Invalideneinkommen) auf Fr. 65'322.- fest. Aus der Gegenüberstellung dieser Vergleichseinkommen resultierte ein rentenausschliessender Invaliditätsgrad von 3 %. Folglich habe die IV-Stelle die ab 1. November 2020 zugesprochene ganze Invalidenrente zu Recht per 31. Mai 2022 befristet. Selbst wenn ab 1. Mai 2023 zu Gunsten des Beschwerdeführers seitens des Invalideneinkommens auf das in einem Pensum von 75 % effektiv erzielte Einkommen von Fr. 48'750.- abgestellt würde, wäre von einem Invaliditätsgrad von 28 % auszugehen, was ebenfalls keinen Rentenanspruch begründen würde.</w:t>
      </w:r>
    </w:p>
    <w:p>
      <w:r>
        <w:rPr>
          <w:b/>
        </w:rPr>
        <w:t>E. 4.1</w:t>
      </w:r>
    </w:p>
    <w:p>
      <w:r>
        <w:t>Der Beschwerdeführer macht im Zusammenhang mit der Invaliditätsbemessung geltend, es sei ihm lediglich ein Teilzeitpensum von 75 % zumutbar. Für das Invalideneinkommen will er entweder auf das effektiv im Rahmen seines 75%-Pensums erzielte Erwerbseinkommen oder auf statistische Werte abstellen. Beides führt jedoch zu einem Invaliditätsgrad von unter 40 %, wie sich aus dem Folgenden ergibt.</w:t>
      </w:r>
    </w:p>
    <w:p>
      <w:r>
        <w:rPr>
          <w:b/>
        </w:rPr>
        <w:t>E. 4.2</w:t>
      </w:r>
    </w:p>
    <w:p>
      <w:r>
        <w:t>Würde man auf statistische Werte abstellen, so wären bei einem fraglichen (weiter bestehenden) Rentenanspruch ab Juni 2022 die am 29. Mai 2024 und damit noch vor Verfügungserlass veröffentlichten Tabellen der Schweizerischen Lohnstrukturerhebung (LSE) des Bundesamtes für Statistik des Jahres 2022 massgebend. Gemäss der Tabelle TA1_tirage_skill_level, Total Männer, Kompetenzniveau 1, wäre von einem Lohn von Fr. 5'305.- pro Monat auszugehen. Angepasst an die betriebsübliche wöchentliche Arbeitszeit (41,7 Stunden; vgl. Art. 26bis Abs. 2 IVV i.V.m. Art. 25 Abs. 3 und 4 IVV ) resultierte ein Einkommen von Fr. 5'530.- pro Monat resp. von Fr. 66'366.- pro Jahr. Bei einer Arbeitsfähigkeit von 75 %, wie sie der Beschwerdeführer geltend macht, ergäbe sich ein Invalideneinkommen von Fr. 49'774.-. Dies würde beim behaupteten Valideneinkommen von Fr. 73'036.- eine Erwerbseinbusse von Fr. 23'262.- resp. einen Invaliditätsgrad von 32 % bedeuten. Weshalb vorliegend ein Abzug von mindestens 5 % - ein solcher würde für eine Rentenberechtigung ohnehin nicht genügen - angezeigt sein soll, legt der Beschwerdeführer mit keinem Wort dar und ist auch nicht ersichtlich, zumal er ab Mai 2023 effektiv ein Einkommen erzielen konnte, das im Bereich des statistisch berechneten Zentralwertes liegt. Mithin würde bei Anwendung von statistischen Werten kein über den 31. Mai 2022 hinausgehender Rentenanspruch bestehen.</w:t>
      </w:r>
    </w:p>
    <w:p>
      <w:r>
        <w:rPr>
          <w:b/>
        </w:rPr>
        <w:t>E. 4.3</w:t>
      </w:r>
    </w:p>
    <w:p>
      <w:r>
        <w:t>Ab Mai 2023 verdiente der Beschwerdeführer gemäss Arbeitsvertrag einen Lohn von Fr. 3'750.- pro Monat resp. von Fr. 48'750.- pro Jahr. Würde man auf dieses tatsächlich erzielte Einkommen (vgl. Art. 26bis Abs. 1 IVV ) und das geltend gemachte Valideneinkommen von Fr. 73'036.- abstellen, so resultierte ein Invaliditätsgrad von 33 %, was ebenfalls zu keinem Rentenanspruch berechtigt. Für einen Pauschalabzug gemäss dem ab 1. Januar 2024 geltenden Art. 26bis Abs. 3 IVV bliebe bei Anrechnung des tatsächlich erzielten Einkommens von vornherein kein Raum.</w:t>
      </w:r>
    </w:p>
    <w:p>
      <w:r>
        <w:rPr>
          <w:b/>
        </w:rPr>
        <w:t>E. 4.4</w:t>
      </w:r>
    </w:p>
    <w:p>
      <w:r>
        <w:t>Was der Beschwerdeführer sich von den eventualiter beantragten weiteren Abklärungen erhofft, legt er in der Beschwerde nicht dar und ist auch nicht ersichtlich, zumal er auch nicht vorbringt, die von ihm geltend gemachte Arbeitsfähigkeit von 75 % sei erst ab dem Zeitpunkt des Arbeitsversuchs im November 2022 oder der Anstellung im Mai 2023 zu berücksichtigen. Ebenso wenig behauptet er, er sei im Zeitraum von Juni bis November 2022 nicht eingliederungsfähig gewesen (vgl. E. 2.3 hiervor). Anders als im Verfahren betreffend die Unfallversicherung (vgl. das heute ergangene Urteil 8C_308/2025) ist im vorliegenden IV-Verfahren somit aufgrund der unterschiedlichen Schwelle für einen Rentenanspruch, des geltenden Grundsatzes "Eingliederung vor/statt Rente" (vgl. E. 2.3 hiervor) und mit Blick auf die Vorbringen in der Beschwerde (zur Rügepflicht vgl. E. 1) keine Rückweisung angezeigt.</w:t>
      </w:r>
    </w:p>
    <w:p>
      <w:r>
        <w:rPr>
          <w:b/>
        </w:rPr>
        <w:t>E. 5</w:t>
      </w:r>
    </w:p>
    <w:p>
      <w:r>
        <w:t>Zusammenfassend vermag der Beschwerdeführer nicht aufzuzeigen, inwiefern die Befristung der Invalidenrente per 31. Mai 2022 Bundesrecht verletzen soll. Beim angefochtenen Urteil hat es sein Bewenden.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