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8C_306/2018 vom 25. Mai 2018</w:t>
      </w:r>
    </w:p>
    <w:p>
      <w:r>
        <w:t>Bundesgericht, 2018-05-25, DE</w:t>
      </w:r>
    </w:p>
    <w:p>
      <w:r>
        <w:rPr>
          <w:b/>
        </w:rPr>
        <w:t xml:space="preserve">Quelle: </w:t>
      </w:r>
      <w:r>
        <w:t>https://mcp.opencaselaw.ch/entscheid/bger_8C_306_2018</w:t>
      </w:r>
    </w:p>
    <w:p>
      <w:r>
        <w:t>FR: TF 8C_306/2018 du 25 mai 2018</w:t>
      </w:r>
    </w:p>
    <w:p>
      <w:r>
        <w:t>IT: TF 8C_306/2018 del 25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8C_306/2018</w:t>
      </w:r>
    </w:p>
    <w:p>
      <w:r>
        <w:t>Urteil vom 25. Mai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Schaffhausen,</w:t>
      </w:r>
    </w:p>
    <w:p>
      <w:r>
        <w:t>Oberstadt 9, 8200 Schaffhausen,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Obergerichts des Kantons Schaffhausen vom 13. April 2018 (63/2016/15).</w:t>
      </w:r>
    </w:p>
    <w:p>
      <w:r>
        <w:t>Nach Einsicht</w:t>
      </w:r>
    </w:p>
    <w:p>
      <w:r>
        <w:t>in die Beschwerde vom 24. April 2018 gegen den Entscheid des Obergerichts des Kantons Schaffhausen vom 13. April 2018,</w:t>
      </w:r>
    </w:p>
    <w:p>
      <w:r>
        <w:t>in die Mitteilung des Bundesgerichts vom 25. April 2018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am 2. und 9. Mai 2018eingereichten Eingaben,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das kantonale Gericht die (Renten-) Leistungen der Invalidenversicherung verweigernde Verfügung vom 11. März 2016 der Beschwerdegegnerin bestätigte,</w:t>
      </w:r>
    </w:p>
    <w:p>
      <w:r>
        <w:t>dass es dabei in Auseinandersetzung mit den Parteivorbringen und in Würdigung der Akten zur Überzeugung gelangte, die IV-Stelle habe zur Festlegung des Arbeitsfähigkeitsgrades in einer dem Leiden angepassten Erwerbstätigkeit zu Recht massgeblich auf das psychiatrische Verlaufsgutachten des Dr. med. B.________ von der ABI Ärztliches Begutachtungsinstitut GmbH, vom 8. Dezember 2015 abgestellt, was endlich zu einem rentenausschliessenden Invaliditätsgrad von 26 % geführt habe,</w:t>
      </w:r>
    </w:p>
    <w:p>
      <w:r>
        <w:t>dass der Beschwerdeführer darauf nicht hinreichend eingeht, indem er dieses Gutachten lediglich unter pauschalem Hinweis auf behandelnde Ärzte als falsch bezeichnet und eine Neubegutachtung durch einen Drittarzt fordert; inwiefern das von der Vorinstanz dazu bereits Erwogene rechtsfehlerhaft sein soll, wird nicht ausgeführt,</w:t>
      </w:r>
    </w:p>
    <w:p>
      <w:r>
        <w:t>dass dieser Begründungsmangel offensichtlich 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Obergericht des Kantons Schaffhausen und dem Bundesamt für Sozialversicherungen schriftlich mitgeteilt.</w:t>
      </w:r>
    </w:p>
    <w:p>
      <w:r>
        <w:t>Luzern, 25. Mai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