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306/2015 vom 25. August 2015</w:t>
      </w:r>
    </w:p>
    <w:p>
      <w:r>
        <w:t>Bundesgericht, 2015-08-25, DE</w:t>
      </w:r>
    </w:p>
    <w:p>
      <w:r>
        <w:rPr>
          <w:b/>
        </w:rPr>
        <w:t xml:space="preserve">Quelle: </w:t>
      </w:r>
      <w:r>
        <w:t>https://mcp.opencaselaw.ch/entscheid/bger_8C_306_2015</w:t>
      </w:r>
    </w:p>
    <w:p>
      <w:r>
        <w:t>FR: TF 8C 306/2015 du 25 août 2015</w:t>
      </w:r>
    </w:p>
    <w:p>
      <w:r>
        <w:t>IT: TF 8C 306/2015 del 25 agosto 2015</w:t>
      </w:r>
    </w:p>
    <w:p>
      <w:pPr>
        <w:pStyle w:val="Heading2"/>
      </w:pPr>
      <w:r>
        <w:t>Regeste</w:t>
      </w:r>
    </w:p>
    <w:p>
      <w:r>
        <w:t>Arbeitslosenversicherung (Verwaltungsverfahren) | Arbeitslosenversicherung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Streitig ist der Beginn der Rahmenfrist für den Leistungsbezug des Versicherten. Dabei steht fest, dass er sich erst am 20. Juni 2013 bei der Gemeinde angemeldet hat. Zu prüfen ist jedoch, ob sich der Versicherte auf die (falsche) Aussage eines Mitarbeiters des RAV vom 12. Juni 2013 verlassen durfte, wonach er mit einer Anmeldung auf der Gemeinde noch zuwarten könne.</w:t>
      </w:r>
    </w:p>
    <w:p>
      <w:r>
        <w:rPr>
          <w:b/>
        </w:rPr>
        <w:t>E. 3.1</w:t>
      </w:r>
    </w:p>
    <w:p>
      <w:r>
        <w:t>Für den Leistungsbezug und für die Beitragszeit gelten gemäss Art. 9 Abs. 1 AVIG , sofern dieses Gesetz nichts anderes vorsieht, zweijährige Rahmenfristen. Die Rahmenfrist für den Leistungsbezug beginnt nach Art. 9 Abs. 2 AVIG mit dem ersten Tag, für den sämtliche Anspruchsvoraussetzungen erfüllt sind. Gemäss Art. 17 Abs. 2 AVIG muss sich der Versicherte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w:t>
      </w:r>
    </w:p>
    <w:p>
      <w:r>
        <w:rPr>
          <w:b/>
        </w:rPr>
        <w:t>E. 3.2</w:t>
      </w:r>
    </w:p>
    <w:p>
      <w:r>
        <w:t>Nach dem in Art. 9 BV verankerten Grundsatz von Treu und Glauben kann eine unrichtige Auskunft, welche eine Behörde dem Bürger erteilt, unter gewissen Umständen Rechtswirkungen entfalten. Voraussetzung (vgl. dazu 137 II 182 E. 3.6.2 S. 193 mit Hinweisen) dafür ist, dass: a)es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w:t>
      </w:r>
    </w:p>
    <w:p>
      <w:r>
        <w:rPr>
          <w:b/>
        </w:rPr>
        <w:t>E. 4.1</w:t>
      </w:r>
    </w:p>
    <w:p>
      <w:r>
        <w:t>Gemäss den verbindlichen Feststellungen der Vorinstanz wurde dem Versicherten am 12. Juni 2013 durch einen Mitarbeiter des RAV B.________ eine unrichtige Auskunft gegeben. Während sich der Versicherte auf diese falsche Auskunft beruft, scheitert gemäss den Erwägungen des kantonalen Gerichts eine Berufung auf den Vertrauensschutz daran, dass er die Unrichtigkeit der Auskunft ohne weiteres hätte erkennen können. Unbestritten ist im vorliegenden Verfahren, dass die weiteren Voraussetzungen des Vertrauensschutzes (vgl. E. 3.2 hievor) erfüllt wären.</w:t>
      </w:r>
    </w:p>
    <w:p>
      <w:r>
        <w:rPr>
          <w:b/>
        </w:rPr>
        <w:t>E. 4.2</w:t>
      </w:r>
    </w:p>
    <w:p>
      <w:r>
        <w:t>Rechtsprechungsgemäss haben die mit der Durchführung der Arbeitslosenversicherung betrauten Stellen die Versicherten auf den Umstand, dass eine Arbeitslosenentschädigung frühestens ab dem Tag der Anmeldung auf der Gemeinde ausbezahlt werden kann, speziell hinzuweisen (vgl. Urteil C 113/02 vom 13. August 2003 E. 4.3). Somit kann entgegen den vorinstanzlichen Erwägungen diese Regelung nicht als allgemein bekannt vorausgesetzt werden.</w:t>
      </w:r>
    </w:p>
    <w:p>
      <w:r>
        <w:rPr>
          <w:b/>
        </w:rPr>
        <w:t>E. 4.3</w:t>
      </w:r>
    </w:p>
    <w:p>
      <w:r>
        <w:t>Der Versicherte war bereits im Juni 2013 bezüglich der Arbeitslosenversicherung nicht völlig unerfahren. Zudem wartete er für die Anmeldung bei der Gemeinde nicht, wie vom Mitarbeiter des RAV empfohlen, auf die Rückkehr des von ihm gewünschten Beraters, sondern meldete sich dort bereits am 20. Juni 2013 an. Daraus schloss die Vorinstanz, dem Beschwerdeführer sei die Notwendigkeit der Anmeldung bei der Gemeinde bewusst gewesen. Dem ist grundsätzlich beizupflichten; wie jedoch der Beschwerdeführer zutreffend geltend macht, kann daraus noch nicht der Schluss gezogen werden, ihm sei auch bewusst gewesen, dass der genaue Tag der Anmeldung für die Höhe der ihm zustehenden Leistungen von Bedeutung sein kann. Dasselbe gilt bezüglich des Telefonats vom 6. Juni 2013, während welchem der Versicherte über seine Verpflichtung, sich bei der Gemeinde anzumelden, informiert wurde: Da der Beschwerdeführer dieses Telefonat mit demselben Mitarbeiter des RAV führte, welcher ihn am 12. Juni 2013 falsch beraten hat, ist davon auszugehen, er sei auch am 6. Juni 2013 nicht auf die Bedeutung des Anmeldetages bei der Gemeinde aufmerksam gemacht worden. Kannte nämlich dieser Mitarbeiter die Bedeutung des Anmeldetages am 12. Juni 2013 nicht, so war er sich dieser überwiegend wahrscheinlich auch sechs Tage vorher nicht bewusst und konnte entsprechend auch nicht darüber informieren. Anzufügen bleibt, dass auch kein Interesse ersichtlich ist, aufgrund dessen der Beschwerdeführer - hätte er die Unrichtigkeit der Auskunft vom 12. Juni 2013 erkannt - mit seiner Anmeldung auf der Gemeinde noch hätte zuwarten sollen.</w:t>
      </w:r>
    </w:p>
    <w:p>
      <w:r>
        <w:rPr>
          <w:b/>
        </w:rPr>
        <w:t>E. 4.4</w:t>
      </w:r>
    </w:p>
    <w:p>
      <w:r>
        <w:t>Konnte der Beschwerdeführer somit entgegen den Ausführungen der Vorinstanz die Unrichtigkeit der Auskunft vom 12. Juni 2013 nicht ohne weiteres erkennen, so sind alle Voraussetzungen für die Berufung auf das Vertrauensprinzip erfüllt. Die Beschwerde ist demnach gutzuheissen und der Einsprache- und der kantonale Gerichtsentscheid sind aufzuheben. Die Sache ist an die Arbeitslosenkasse zurückzuweisen, damit sie in einem neuen Entscheid den Versicherten so stelle, als hätte er sich bereits am 12. Juni 2013 bei der Gemeinde angemeldet.</w:t>
      </w:r>
    </w:p>
    <w:p>
      <w:r>
        <w:rPr>
          <w:b/>
        </w:rPr>
        <w:t>E. 5</w:t>
      </w:r>
    </w:p>
    <w:p>
      <w:r>
        <w:t>Da die Beschwerde materiell gutzuheissen ist und die Sache bereits aus dem Grund an die Vorinstanz zur Neuverlegung der Parteientschädigung des vorangegangen Verfahrens zurückzuweisen ist, erübrigt sich eine Auseinandersetzung mit den Rügen des Beschwerdeführers bezüglich der Höhe der von der Vorinstanz zugesprochenen Parteientschädigung.</w:t>
      </w:r>
    </w:p>
    <w:p>
      <w:r>
        <w:rPr>
          <w:b/>
        </w:rPr>
        <w:t>E. 6</w:t>
      </w:r>
    </w:p>
    <w:p>
      <w:r>
        <w:t>Das Verfahren ist kostenpflichtig ( Art. 65 BGG ). Als unterliegende Partei hat die Beschwerdegegnerin die Gerichtskosten zu tragen ( Art. 66 Abs. 1 BGG ) und dem Beschwerdeführer überdies eine Parteientschädigung zu entrichten ( Art. 68 Abs. 1 BGG ). Diese wird gemäss Honorarnote des Rechtsvertreters auf Fr. 3'200.15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