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8C_302/2011 vom 20. September 2011</w:t>
      </w:r>
    </w:p>
    <w:p>
      <w:r>
        <w:t>Bundesgericht, 2011-09-20, DE</w:t>
      </w:r>
    </w:p>
    <w:p>
      <w:r>
        <w:rPr>
          <w:b/>
        </w:rPr>
        <w:t xml:space="preserve">Quelle: </w:t>
      </w:r>
      <w:r>
        <w:t>https://mcp.opencaselaw.ch/entscheid/bger_8C_302_2011</w:t>
      </w:r>
    </w:p>
    <w:p>
      <w:r>
        <w:t>FR: TF 8C_302/2011 du 20 septembre 2011</w:t>
      </w:r>
    </w:p>
    <w:p>
      <w:r>
        <w:t>IT: TF 8C_302/2011 del 20 settembre 2011</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Streitig ist, ob die Vorinstanz Bundesrecht verletzte, indem sie den Anspruch des Versicherten auf Leistungen der Invalidenversicherung verneinte. Zu prüfen ist dabei, ob beim Beschwerdeführer ein invalidisierender Gesundheitsschaden vorliegt.</w:t>
      </w:r>
    </w:p>
    <w:p>
      <w:r>
        <w:rPr>
          <w:b/>
        </w:rPr>
        <w:t>E. 2.1</w:t>
      </w:r>
    </w:p>
    <w:p>
      <w:r>
        <w:t>Die Beschwerdegegnerin holte zur Abklärung des Gesundheitsschadens am 25. März 2010 ein psychiatrisches Gutachten bei Dr. med. G.________ ein, welcher mit Einfluss auf die Arbeitsfähigkeit eine mittelgradige depressive Episode (ICD-10 F32.1) und eine somatoforme autonome Funktionsstörung des oberen und unteren Gastrointestinaltraktes (ICD-10 F45.31, F45.32) diagnostizierte. Er kam zum Schluss, in der bisherigen Tätigkeit als Leiter einer Werbeagentur bestehe eine Arbeitsunfähigkeit von 70 %. In einfacheren beruflichen Tätigkeiten mit weniger Kundenkontakten betrage die Arbeitsfähigkeit 50 %. Die depressive Störung sei trotz adäquater Therapie weitgehend chronifiziert und begründe im Wesentlichen die Einschränkung der Arbeitsfähigkeit.</w:t>
      </w:r>
    </w:p>
    <w:p>
      <w:r>
        <w:rPr>
          <w:b/>
        </w:rPr>
        <w:t>E. 2.2</w:t>
      </w:r>
    </w:p>
    <w:p>
      <w:r>
        <w:t>Die Vorinstanz verneinte einen invalidisierenden Gesundheitsschaden mit Hinweis auf das Urteil 9C_749/2010 vom 23. November 2010 E. 4.3.1, wonach eine mittelgradige depressive Episode im Rahmen einer somatoformen Schmerzstörung keine andauernde Depression im Sinne einer psychischen Komorbidität darstelle. Sie gab sodann an, die mittelgradige depressive Episode des Beschwerdeführers sei kein von soziokulturellen (richtig wohl: psychosozialen) Belastungssituationen unabhängiger und damit verselbstständigter invalidisierender Gesundheitsschaden.</w:t>
      </w:r>
    </w:p>
    <w:p>
      <w:r>
        <w:rPr>
          <w:b/>
        </w:rPr>
        <w:t>E. 2.3</w:t>
      </w:r>
    </w:p>
    <w:p>
      <w:r>
        <w:t>Vorweg ist darauf hinzuweisen, dass ein "Burn-out" bei Personen mit bestimmten Persönlichkeitsmerkmalen in psychosozialen Belastungssituationen auftreten kann (vgl. BRAND/HOLSBOER-TRACHSLER, Das Burnout Syndrom - eine Übersicht, Therapeutische Umschau 2010, S. 561 ff.). Es stellt daher grundsätzlich keinen invalidisierenden Gesundheitsschaden dar (vgl. BGE 127 V 294 E. 5a S. 299; SVR 2008 IV Nr. 62 S. 203, 9C_830/2007 E. 4.2). "Burn-out" wird zwar unter dem Diagnose-Code ICD-10 Z73.0 aufgeführt, es entspricht aber keiner Erkrankung im Sinne der anerkannten internationalen Klassifikationssysteme. Bei den sogenannten Z-Kodierungen handelt es sich um Faktoren, die den Gesundheitszustand beeinflussen und zur Inanspruchnahme des Gesundheitswesens führen. Die Kategorien Z00-Z999 sind jedoch für Fälle vorgesehen, in denen Sachverhalte als "Diagnosen" oder "Probleme" angegeben sind, die nicht als Krankheit, Verletzung oder äussere Ursache unter den Kategorien A00-Y89 klassifizierbar sind (www.dimdi.de/static/de/klassi/diagnosen/icd10/ htmlgm2009/chapter-xxi.htm; SVR 2008 IV Nr. 15 S. 43, I 514/06 E. 2.2.2.2). "Burn-out" als solches fällt somit nicht unter den Begriff des rechtserheblichen Gesundheitsschadens.</w:t>
      </w:r>
    </w:p>
    <w:p>
      <w:r>
        <w:rPr>
          <w:b/>
        </w:rPr>
        <w:t>E. 2.4</w:t>
      </w:r>
    </w:p>
    <w:p>
      <w:r>
        <w:t>Die Arbeitsunfähigkeit des Beschwerdeführers ist im Wesentlichen in einer depressiven Störung begründet. Entgegen den Ausführungen der Vorinstanz stellt eine solche für sich keinen pathogenetisch (ätiologisch) unklaren syndromalen Zustand dar, bei welchem die Rechtsprechung zu den somatoformen Schmerzstörungen zur Anwendung gelangen würde (vgl. BGE 136 V 279 E. 3.2.1 S. 282, 137 V 64 E. 4.2 S. 68).</w:t>
      </w:r>
    </w:p>
    <w:p>
      <w:r>
        <w:rPr>
          <w:b/>
        </w:rPr>
        <w:t>E. 2.5.1</w:t>
      </w:r>
    </w:p>
    <w:p>
      <w:r>
        <w:t>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w:t>
      </w:r>
    </w:p>
    <w:p>
      <w:r>
        <w:rPr>
          <w:b/>
        </w:rPr>
        <w:t>E. 2.5.2</w:t>
      </w:r>
    </w:p>
    <w:p>
      <w:r>
        <w:t>Der psychiatrische Gutachter Dr. med. G.________ erwähnte als Diagnose eine mittelgradige depressive Episode und ergänzte, diese sei trotz adäquater Therapie chronifiziert. In seinem Gutachten erwähnte er sodann nur noch den Begriff "psychischen Störung". Damit bescheinigte er nicht bloss eine mittelgradige depressive Episode im Sinne einer vorübergehenden, zeitlich begrenzten Depression, sondern eine anhaltende Erkrankung. Aufgrund der erhobenen Befunde ist allerdings fraglich, ob beim Beschwerdeführer überhaupt von einer depressiven Störung gesprochen werden kann. Im psychopathologischen Befund, den Dr. med. G.________ erhoben hatte, konnten keine entsprechenden Hinweise objektiviert werden. Insbesondere war die Aufmerksamkeit des Beschwerdeführers gut und die Konzentration ungestört. Eine Merkfähigkeitsstörung und Zeichen für eine gestörte Intentionalität oder einen gestörten Antrieb lagen nicht vor. Darauf verwies Dr. med G.________ auch in seiner abschliessenden Beurteilung. Zwar sind gemäss Gutachten Schlafstörungen, eine verminderter Appetit und eine ausgeprägte Suizidalität ebenfalls nicht gegeben. Der Beschwerdeführer geniesse die Aufenthalte in der Natur (vgl. DILLING/MOMBOUR/SCHMIDT/SCHULTE-MARKWORT, Internationale Klassifikation psychischer Störungen, ICD-10 Kapitel V (F), Diagnostische Kriterien für Forschung und Praxis, 5. Aufl. 2011, F32, S. 110 ff.). Dennoch diagnostizierte er eine mittelgradige depressive Störung. Er stützte sich dabei offenbar auf die subjektiven Angaben des Beschwerdeführers. Ob unter diesen Umständen der Beurteilung von Dr. med. G.________ Beweiswert zukommt, kann offen bleiben. Denn zur Begründung der depressiven Störung gab er an, der Beschwerdeführer könne kaum akzeptieren, seine frühere Leistungsfähigkeit verloren zu haben, in wirtschaftlicher Bedrängnis zu sein und keine Zukunftsperspektiven zu haben. Er fühle sich minderwertig und sein Selbstwertgefühl sei vermindert. Zudem sei sich der Versicherte bewusst, dass er beruflich kaum mehr Möglichkeiten habe und dass die Zukunft in finanzieller Hinsicht schwierig sei. Er leide unter dem Verlust seiner früheren Leistungsfähigkeit. All dies trage zur Chronifizierung bei und es sei kaum damit zu rechnen, dass sich die depressive Störung in den nächsten Jahren verbessere.</w:t>
      </w:r>
    </w:p>
    <w:p>
      <w:r>
        <w:t>Hierbei handelt es sich um ausgeprägte psychosoziale Faktoren, die das Beschwerdebild bestimmen. Aus dem Gutachten ist ersichtlich, dass sowohl die depressive Störung selber als auch deren Chronifizierung durch diese Faktoren geprägt sind. Von einem invalidisierenden psychischen Gesundheitsschadens kann unter diesen Umständen nicht gesprochen werden (vgl. E. 2.5.1 hievor). Die von Dr. med. G.________ bescheinigte Arbeitsunfähigkeit von 50 % in einer angepassten Tätigkeit ist im Rahmen der invalidenversicherungsrechtlichen Leistungszusprache daher nicht zu berücksichtigen. Die Verneinung eines invalidisierenden Gesundheitsschadens durch die Vorinstanz erweist sich im Ergebnis somit als rechtens, und die Beschwerde ist demzufolge abzuweisen.</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