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8C_301/2009 vom 17. September 2009</w:t>
      </w:r>
    </w:p>
    <w:p>
      <w:r>
        <w:t>Bundesgericht, 2009-09-17, FR</w:t>
      </w:r>
    </w:p>
    <w:p>
      <w:r>
        <w:rPr>
          <w:b/>
        </w:rPr>
        <w:t xml:space="preserve">Quelle: </w:t>
      </w:r>
      <w:r>
        <w:t>https://mcp.opencaselaw.ch/entscheid/bger_8C_301_2009</w:t>
      </w:r>
    </w:p>
    <w:p>
      <w:r>
        <w:t>FR: TF 8C_301/2009 du 17 septembre 2009</w:t>
      </w:r>
    </w:p>
    <w:p>
      <w:r>
        <w:t>IT: TF 8C_301/2009 del 17 settembre 2009</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sans être limité par les arguments de la partie recourante ou par la motivation de l'autorité précédente. Eu égard à l'exigence de motivation prévue à l' art. 42 al. 1 et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Le litige porte sur le droit de l'assurée à la prise en charge par l'intimée des frais liés à l'opération du 28 février 2006 ainsi que des frais de traitement de ses troubles psychiques jusqu'à la fin de l'année 2005.</w:t>
      </w:r>
    </w:p>
    <w:p>
      <w:r>
        <w:rPr>
          <w:b/>
        </w:rPr>
        <w:t>E. 3.1</w:t>
      </w:r>
    </w:p>
    <w:p>
      <w:r>
        <w:t>La recourante fait grief aux premiers juges d'avoir considéré que la pathologie lombaire ayant motivé l'opération du 28 février 2006 n'était pas, au degré de vraisemblance prépondérante, en lien de causalité avec l'accident du 22 juillet 2004. Se référant à l' art. 36 LAA , elle fait valoir que dans la mesure où l'expert judiciaire a admis que l'accident a agi de manière probable comme « facteur prédisposant à la hernie discale » à raison de 20 %, l'intimée doit intervenir même si l'accident n'est pas la cause unique ou immédiate de l'atteinte à la santé.</w:t>
      </w:r>
    </w:p>
    <w:p>
      <w:r>
        <w:rPr>
          <w:b/>
        </w:rPr>
        <w:t>E. 3.2</w:t>
      </w:r>
    </w:p>
    <w:p>
      <w:r>
        <w:t>Contrairement à ce que soutient la recourante, on ne saurait retenir que la hernie discale lombaire constatée en février 2006 a été provoquée ou même simplement déclenchée par l'accident de juillet 2004. En effet, ainsi que l'a indiqué l'expert judiciaire, il est très peu vraisemblable que le traumatisme subi, lequel n'a pas été à même d'entraîner à l'époque des plaintes qui aient été rapportées dans les différentes constatations médicales comme douleurs lombaires, ait entraîné une hernie discale quasi silencieuse pendant 18 mois et qui se soit soudainement déclenchée sur le plan symptomatique. Toujours selon le docteur G.________, la causalité traumatique directe entre l'événement de juillet 2004 et la hernie discale peut être raisonnablement écartée.</w:t>
      </w:r>
    </w:p>
    <w:p>
      <w:r>
        <w:t>L'appréciation de l'expert judiciaire se concilie avec la jurisprudence relative aux hernies discales exposée ci-dessous. Selon l'expérience médicale, en effet,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 arrêt 8C_486/2008 du 4 avril 2008 consid. 4.3).</w:t>
      </w:r>
    </w:p>
    <w:p>
      <w:r>
        <w:rPr>
          <w:b/>
        </w:rPr>
        <w:t>E. 3.3</w:t>
      </w:r>
    </w:p>
    <w:p>
      <w:r>
        <w:t>En l'occurrence, la confrontation de l'avis de l'expert judiciaire à la jurisprudence précitée a conduit les premiers juges à nier, avec raison, l'existence d'un rapport de causalité naturelle entre l'accident du 22 juillet 2004 et la pathologie lombaire ayant motivé l'opération du 28 février 2006. Cela étant, le seul fait que l'expert judiciaire a indiqué que l'accident avait « agi comme un facteur prédisposant à la hernie discale » ne suffit pas pour que l'on puisse admettre que l'accident a déclenché les symptômes d'une hernie discale.</w:t>
      </w:r>
    </w:p>
    <w:p>
      <w:r>
        <w:rPr>
          <w:b/>
        </w:rPr>
        <w:t>E. 4.1</w:t>
      </w:r>
    </w:p>
    <w:p>
      <w:r>
        <w:t>La recourante a entrepris un traitement psychiatrique auprès de la doctoresse C.________ six mois après l'accident. L'expert judiciaire a fait état à ce propos d'un stress post-traumatique en lien direct avec l'accident jusqu'à la fin de l'année 2005. Les premiers juges ont considéré que cette affection n'était pas en relation ce causalité adéquate avec l'accident. La recourante conteste cette appréciation et demande que les frais de traitement de ses troubles psychiques soient pris en charge par l'intimée jusqu'à la fin de l'année 2005.</w:t>
      </w:r>
    </w:p>
    <w:p>
      <w:r>
        <w:rPr>
          <w:b/>
        </w:rPr>
        <w:t>E. 4.2</w:t>
      </w:r>
    </w:p>
    <w:p>
      <w:r>
        <w:t>En vue de juger du caractère adéquat du lien de causalité entre un accident et une affection psychique additionnelle à une atteinte à la santé, il faut d'abord, en effet,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présence d'un accident de gravité moyenne, il faut prendre en considération un certain nombre de critères, dont les plus importants sont les suivants :</w:t>
      </w:r>
    </w:p>
    <w:p>
      <w:r>
        <w:t>- les circonstances concomitantes particulièrement dramatiques ou le caractère particulièrement impressionnant de l'accident;</w:t>
      </w:r>
    </w:p>
    <w:p>
      <w:r>
        <w:t>- la gravité ou la nature particulière des lésions physiques, compte tenu notamment du fait qu'elles sont propres, selon l'expérience, à entraîner des troubles psychiques;</w:t>
      </w:r>
    </w:p>
    <w:p>
      <w:r>
        <w:t>- la durée anormalement longue du traitement médical;</w:t>
      </w:r>
    </w:p>
    <w:p>
      <w:r>
        <w:t>- les douleurs physiques persistantes;</w:t>
      </w:r>
    </w:p>
    <w:p>
      <w:r>
        <w:t>- les erreurs dans le traitement médical entraînant une aggravation notable des séquelles de l'accident;</w:t>
      </w:r>
    </w:p>
    <w:p>
      <w:r>
        <w:t>- les difficultés apparues au cours de la guérison et des complications importantes;</w:t>
      </w:r>
    </w:p>
    <w:p>
      <w:r>
        <w:t>- le degré et la durée de l'incapacité de travail due aux lésions physiques.</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et 403 consid. 5c/aa p. 409; cf. arrêt 8C_788/2008 du 4 mai 2009 consid. 2).</w:t>
      </w:r>
    </w:p>
    <w:p>
      <w:r>
        <w:rPr>
          <w:b/>
        </w:rPr>
        <w:t>E. 4.3</w:t>
      </w:r>
    </w:p>
    <w:p>
      <w:r>
        <w:t>En l'espèce, il est incontesté que l'événement du 22 juillet 2004 entre dans la catégorie des accidents de gravité moyenne. Ainsi que les premiers juges l'ont admis, les critères déterminants énumérés ci-dessus ne sont pas réunis. L'accident n'a pas été particulièrement impressionnant ni dramatique. Il n'a pas entraîné des lésions physiques particulières si ce n'est des contusions, ainsi qu'une fracture de la rotule gauche et une entorse bénigne de l'articulation acromio-claviculaire gauche, guéries sans séquelles orthopédiques objectivables (cf. rapport du docteur O.________ du 12 juin 2006, p. 14). La durée du traitement médical et l'incapacité de travail afférentes aux seuls troubles somatiques en lien de causalité avec l'accident n'apparaît pas non plus particulièrement longue. Par ailleurs, l'assurée n'a présenté à aucun moment des séquelles neurologiques, organiques centrales ou périphériques de l'accident, mais bien un syndrome de fatigue dont la persistance ne pouvait être expliquée par le traumatisme initial (cf. expertise judiciaire, p. 10 ch. 9). Enfin, il n'y a pas eu de complication importante, sous réserve du développement d'une hernie lombaire 18 mois plus tard, laquelle n'est pas de nature traumatique.</w:t>
      </w:r>
    </w:p>
    <w:p>
      <w:r>
        <w:t>A l'examen global, l'accident du 22 juillet 2004 ne peut être reconnu comme la cause adéquate des troubles psychiques présentés par le recourante, de sorte que l'intimée est fondée à refuser de prendre en charge les frais de traitement de la pathologie psychique.</w:t>
      </w:r>
    </w:p>
    <w:p>
      <w:r>
        <w:rPr>
          <w:b/>
        </w:rPr>
        <w:t>E. 5</w:t>
      </w:r>
    </w:p>
    <w:p>
      <w:r>
        <w:t>La recourante, qui succombe, supportera les frais judiciaires afférents à la présente procédure ( art. 66 al. 1 1 ère phrase LTF en relation avec l'art. 65 al. 4 let. a). Pour même motif,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