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300/2021 vom 23. Juni 2021</w:t>
      </w:r>
    </w:p>
    <w:p>
      <w:r>
        <w:t>Bundesgericht, 2021-06-23, DE</w:t>
      </w:r>
    </w:p>
    <w:p>
      <w:r>
        <w:rPr>
          <w:b/>
        </w:rPr>
        <w:t xml:space="preserve">Quelle: </w:t>
      </w:r>
      <w:r>
        <w:t>https://mcp.opencaselaw.ch/entscheid/bger_8C_300_2021</w:t>
      </w:r>
    </w:p>
    <w:p>
      <w:r>
        <w:t>FR: TF 8C 300/2021 du 23 juin 2021</w:t>
      </w:r>
    </w:p>
    <w:p>
      <w:r>
        <w:t>IT: TF 8C 300/2021 del 23 giugno 2021</w:t>
      </w:r>
    </w:p>
    <w:p>
      <w:pPr>
        <w:pStyle w:val="Heading2"/>
      </w:pPr>
      <w:r>
        <w:t>Regeste</w:t>
      </w:r>
    </w:p>
    <w:p>
      <w:r>
        <w:t>Invalidenversicherung (Invalidenrente; Arbeitsunfähigkeit; Invalideneinkommen)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BGE 145 V 215 E. 1.1).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2C_186/2020 vom 28. Dezember 2020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2</w:t>
      </w:r>
    </w:p>
    <w:p>
      <w:r>
        <w:t>Streitig ist, ob die Vorinstanz Bundesrecht verletzte, indem sie die von der IV-Stelle am 12. März 2020 verfügte Verneinung eines Rentenanspruchs bestätigte.</w:t>
      </w:r>
    </w:p>
    <w:p>
      <w:r>
        <w:rPr>
          <w:b/>
        </w:rPr>
        <w:t>E. 3</w:t>
      </w:r>
    </w:p>
    <w:p>
      <w:r>
        <w:t>Das kantonale Gericht hat die für die Beurteilung des Leistungsanspruchs massgebenden Grundlagen richtig dargelegt. Darauf wird verwiesen ( Art. 109 Abs. 3 BGG ).</w:t>
      </w:r>
    </w:p>
    <w:p>
      <w:r>
        <w:rPr>
          <w:b/>
        </w:rPr>
        <w:t>E. 4.1</w:t>
      </w:r>
    </w:p>
    <w:p>
      <w:r>
        <w:t>Die Vorinstanz gelangte in Würdigung der Aktenlage und der Parteivorbringen zur Überzeugung, die bisherige Tätigkeit sei dem Beschwerdeführer seit dem Unfallereignis vom 23. Juli 2017 unbestrittenermassen nicht mehr zumutbar. In angepassten, leichten bis mittelschweren Tätigkeiten mit Heben und Tragen von Lasten bis 15 kg bestehe demgegenüber eine volle Arbeitsfähigkeit. Dem SMAB-Gutachten erkannte das kantonale Gericht vollen Beweiswert zu.</w:t>
      </w:r>
    </w:p>
    <w:p>
      <w:r>
        <w:rPr>
          <w:b/>
        </w:rPr>
        <w:t>E. 4.2.1</w:t>
      </w:r>
    </w:p>
    <w:p>
      <w:r>
        <w:t>Was der Beschwerdeführer gegen den Beweiswert des SMAB-Gutachtens vorbringt, ist offensichtlich unbegründet. In Bezug auf seine Rüge, er hätte auch psychiatrisch begutachtet werden müssen, hat bereits das kantonale Gericht zutreffend festgestellt, dass mit der vom Spital B.________ am 1. Dezember 2016 erhobenen Verdachtsdiagnose einer Angststörung mit depressiver Verstimmung ein psychisches Leiden nicht mit dem erforderlichen Beweisgrad der überwiegenden Wahrscheinlichkeit erstellt ist (vgl. Urteil 8C_539/2020 vom 3. November 2020 E. 6.2.1 mit Hinweis). Weder von den SMAB-Gutachtern noch von einer anderen medizinischen Fachperson wurde seither eine entsprechende psychiatrische (Verdachts-) Diagnose erhoben oder Bedarf an weiteren Abklärungen geäussert, zumal der Beschwerdeführer anlässlich der Begutachtung auch bei den vertieften Befragungen keine Angst vor einem weiteren Herzinfarkt beklagte. Von einer fachfremden "psychiatrischen Begutachtung" durch die Vorinstanz kann keine Rede sein.</w:t>
      </w:r>
    </w:p>
    <w:p>
      <w:r>
        <w:rPr>
          <w:b/>
        </w:rPr>
        <w:t>E. 4.2.2</w:t>
      </w:r>
    </w:p>
    <w:p>
      <w:r>
        <w:t>Bei dieser Ausgangslage konnte das kantonale Gericht in zulässiger antizipierter Beweiswürdigung ( BGE 144 V 361 E. 6.5) auf zusätzliche Abklärungen verzichten. Der Beschwerdeführer vermag keine Bundesrechtswidrigkeit, namentlich eine Verletzung des Untersuchungsgrundsatzes oder eine willkürliche Sachverhaltsfeststellung, rechtsgenüglich aufzuzeigen.</w:t>
      </w:r>
    </w:p>
    <w:p>
      <w:r>
        <w:rPr>
          <w:b/>
        </w:rPr>
        <w:t>E. 4.2.3</w:t>
      </w:r>
    </w:p>
    <w:p>
      <w:r>
        <w:t>Die Vorinstanz nahm keinen leidensbedingten Abzug vom Tabellenlohn ( BGE 126 V 75 E. 5b/aa in fine) vor. Ob der vom Beschwerdeführer beantragte Abzug von mindestens 10 % angezeigt ist, kann vorliegend offen bleiben. Selbst bei einem maximal zulässigen Abzug von 25 % würde - bei im Übrigen unbestrittenen Vergleichseinkommen - ein rentenausschliessender Invaliditätsgrad von gerundet 26 % resultieren, weshalb es bei der vorinstanzlichen Invaliditätsbemessung sein Bewenden hat.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6</w:t>
      </w:r>
    </w:p>
    <w:p>
      <w:r>
        <w:t>Das Verfahren ist kostenpflichtig ( Art. 65 BGG ). Die Gerichtskosten werden dem unterliegenden Beschwerdeführer auferlegt ( Art. 66 Abs. 1 BGG ). Da die Beschwerde offensichtlich unbegründet ist (E. 5), ist sie als aussichtslos im Sinne von Art. 64 Abs. 1 BGG zu bezeichnen (vgl. Urteil 8C_409/2020 vom 5. Oktober 2020 E. 5.2 mit Hinweisen).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