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8C_2/2018 vom 15. Februar 2018</w:t>
      </w:r>
    </w:p>
    <w:p>
      <w:r>
        <w:t>Bundesgericht, 2018-02-15, DE</w:t>
      </w:r>
    </w:p>
    <w:p>
      <w:r>
        <w:rPr>
          <w:b/>
        </w:rPr>
        <w:t xml:space="preserve">Quelle: </w:t>
      </w:r>
      <w:r>
        <w:t>https://mcp.opencaselaw.ch/entscheid/bger_8C_2_2018</w:t>
      </w:r>
    </w:p>
    <w:p>
      <w:r>
        <w:t>FR: TF 8C_2/2018 du 15 février 2018</w:t>
      </w:r>
    </w:p>
    <w:p>
      <w:r>
        <w:t>IT: TF 8C_2/2018 del 15 febbraio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zu Recht die laufende Rente des Versicherten per 29. Februar 2016 aufgehoben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Gemäss Art. 53 Abs. 2 ATSG kann der Versicherungsträger auf formell rechtskräftige Verfügungen oder Einspracheentscheide zurückkommen, wenn diese zweifellos unrichtig sind und wenn ihre Berichtigung von erheblicher Bedeutung ist (sog. Wiedererwägung). In diesem Sinne qualifiziert unrichtig ist eine Verfügung, wenn die notwendigen fachärztlichen Abklärungen überhaupt nicht oder nicht mit der erforderlichen Sorgfalt durchgeführt wurden, oder wenn eine Leistung auf Grund falscher Rechtsregeln bzw. ohne oder in unrichtiger Anwendung der massgeblichen Bestimmungen zugesprochen wurde. Mangelhaft ist eine Leistungsgewährung namentlich, wenn ihr ein rechtlich falscher Invaliditätsbegriff zu Grunde liegt (Urteil 8C_587/2015 vom 6. Januar 2016 E. 3.2 mit weiteren Hinweisen).</w:t>
      </w:r>
    </w:p>
    <w:p>
      <w:r>
        <w:rPr>
          <w:b/>
        </w:rPr>
        <w:t>E. 4</w:t>
      </w:r>
    </w:p>
    <w:p>
      <w:r>
        <w:t>Der Beschwerdeführer rügt zunächst, das kantonale Gericht habe zu Unrecht seinen Entscheid unter Berücksichtigung der Ergebnisse der "Beweissicherung vor Ort" gefällt.</w:t>
      </w:r>
    </w:p>
    <w:p>
      <w:r>
        <w:rPr>
          <w:b/>
        </w:rPr>
        <w:t>E. 4.1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w:t>
      </w:r>
    </w:p>
    <w:p>
      <w:r>
        <w:t>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 BGE 143 I 377 ).</w:t>
      </w:r>
    </w:p>
    <w:p>
      <w:r>
        <w:t>Mit Blick auf diese Rechtsprechung ist eine Verletzung von Art. 8 EMRK und Art. 13 BV und die Unzulässigkeit der "Beweissicherung vor Ort" festzustellen. Zu prüfen bleibt, ob die Voraussetzungen für eine Verwertung der Überwachungsergebnisse erfüllt sind.</w:t>
      </w:r>
    </w:p>
    <w:p>
      <w:r>
        <w:rPr>
          <w:b/>
        </w:rPr>
        <w:t>E. 4.2</w:t>
      </w:r>
    </w:p>
    <w:p>
      <w:r>
        <w:t>Was die Verwendung des im Rahmen der widerrechtlichen Observation gewonnenen Materials anbelangt, richtet sich diese allein nach schweizerischem Recht. Das Bundesgericht hat in seinem Urteil BGE 143 I 377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8C_735/2016 vom 27. Juli 2017 E. 5.3.6; 8C_45/2017 vom 26. Juli 2017 E. 4; vgl. zum öffentlich einsehbaren Raum: BGE 137 I 327 ). Was der Beschwerdeführer in Kritik der bundesgerichtlichen Rechtsprechung vorbringt, enthält keine neuen Aspekte, welche eine erneute Überprüfung dieser Praxis rechtfertigen würde.</w:t>
      </w:r>
    </w:p>
    <w:p>
      <w:r>
        <w:rPr>
          <w:b/>
        </w:rPr>
        <w:t>E. 4.3</w:t>
      </w:r>
    </w:p>
    <w:p>
      <w:r>
        <w:t>Der Versicherte macht weiter unter Hinweis auf die Dauer der Überwachung geltend, der Eingriff in seine grundrechtliche Position sei so erheblich gewesen, dass die erlangten Beweise auch aufgrund einer korrekten Interessenabwägung nicht verwertet werden dürfen. Gemäss den verbindlichen Feststellungen der Vorinstanz wurde er an 17 einzelnen (Halb) Tagen im Zeitraum von Juli bis Oktober 2015 sowie an je einem Tag im März und August 2016 überwacht. Wie das kantonale Gericht zutreffend erwogen hat, kann somit nicht von einer systematischen oder ständigen Überwachung gesprochen werden. Weiter hat die Vorinstanz festgestellt, die erhobenen Beweise beträfen einzig Tatsachen, die sich an öffentlich ohne weiteres einsehbaren bzw. der breiten Öffentlichkeit zugänglichen Orten verwirklicht hätten. Somit überwiegt das öffentliche Interesse an der Verwertung das private Interesse am Schutz der Privatsphäre; das kantonale Gericht hat demnach kein Bundesrecht verletzt, als es die Ergebnisse der "Beweissicherung vor Ort" in seine Sachverhaltswürdigung einbezogen hat.</w:t>
      </w:r>
    </w:p>
    <w:p>
      <w:r>
        <w:rPr>
          <w:b/>
        </w:rPr>
        <w:t>E. 5.1</w:t>
      </w:r>
    </w:p>
    <w:p>
      <w:r>
        <w:t>Die rentenzusprechende Verfügung vom 2. Oktober 2001 stützte sich in medizinischer Hinsicht unbestrittenermassen in erster Linie auf das orthopädische Gutachten der Klinik und Poliklinik für Orthopädische Chirurgie am Spital B.________ vom 31. Mai 2000. Das kantonale Gericht hat sinngemäss erwogen, die rentenzusprechende Verfügung sei zweifellos unrichtig gewesen, weil in diesem Gutachten die attestierte Arbeitsunfähigkeit in der angestammten Tätigkeit nicht schlüssig begründet sei. Insbesondere sei nicht nachvollziehbar, weshalb der Versicherte zunächst jahrelang einer Erwerbstätigkeit nachgehen konnte, diese aber, ohne dass eine objektivierbare Verschlechterung der gesundheitlichen Situation nachgewiesen worden sei, ihm unvermittelt nur noch eingeschränkt zumutbar gewesen sei. Ob die Verfügung tatsächlich bereits aus diesem Grund zweifellos unrichtig im Sinne von Art. 53 Abs. 2 ATSG war, erscheint zweifelhaft, braucht indessen nicht abschliessend geprüft zu werden: Feststeht, dass dem Versicherten aufgrund der attestierten Einschränkung in der angestammten Tätigkeit bei einem Invaliditätsgrad von 50 % eine halbe Rente zugesprochen wurde, obwohl im erwähnten Gutachten ebenfalls festgehalten wurde, administrative Arbeit oder Tätigkeit am PC seien dem Versicherten zumutbar. Damit erfolgte die Rentenzusprache ohne Berücksichtigung der bestehenden Arbeitsfähigkeit in einer angepassten Tätigkeit; demnach lag der Verfügung vom 2. Oktober 2001 ein rechtlich falscher Invaliditätsbegriff zu Grunde, womit sie bereits aus diesem Grund als zweifellos unrichtig im Sinne von Art. 53 Abs. 2 ATSG zu qualifizieren ist (vgl. auch Urteil 8C_587/2015 vom 6. Januar 2016 E. 4.1). Jedenfalls im Ergebnis hat die Vorinstanz nicht gegen Bundesrecht verstossen, als sie in Bezug auf die Verfügung vom 2. Oktober 2001 einen Wiedererwägungsgrund bejaht hat.</w:t>
      </w:r>
    </w:p>
    <w:p>
      <w:r>
        <w:rPr>
          <w:b/>
        </w:rPr>
        <w:t>E. 5.2</w:t>
      </w:r>
    </w:p>
    <w:p>
      <w:r>
        <w:t>Das kantonale Gericht hat in umfassender Würdigung der medizinischen Akten, insbesondere aber gestützt auf das Gutachten des Ärztlichen Begutachtungsinstituts (ABI) vom 18. April 2016 und der in Kenntnis der Ergebnisse der "Beweissicherung vor Ort" erstellten ergänzenden Stellungnahme derselben Gutachter vom 7. Juni 2016, für das Bundesgericht grundsätzlich verbindlich festgestellt, dass dem Versicherten in der hier streitigen Zeit ab März 2016 eine körperlich sehr leichte Tätigkeit mit einer maximalen Leistungseinbusse von 10 % zumutbar ist. Was der Beschwerdeführer gegen diese Feststellung vorbringt, vermag sie nicht als bundesrechtswidrig erscheinen zu lassen. Zwar trifft es zu, dass ein Observationsbericht für sich allein keine sichere Basis für Sachverhaltsfeststellungen betreffend den Gesundheitszustand und die Arbeitsfähigkeit der versicherten Person bildet und in dieser Hinsicht sichere Kenntnis des Sachverhalts erst die ärztliche Beurteilung des Observationsmaterials liefert (vgl. Urteil 8C_515/2017 vom 20. Dezember 2017 mit weiteren Hinweisen). Dies bedeutet indessen nicht, dass die IV-Stelle nach Vorliegen der Ergebnisse der "Beweissicherung vor Ort" in jedem Fall eine von Grund auf neue Begutachtung hätte veranlassen müssen. Somit hat das kantonale Gericht nicht gegen Bundesrecht verstossen, als es seinen Entscheid wesentlich auf das ohne Kenntnis der Observationsergebnisse erarbeitete Gutachten des ABI und der in Kenntnis der Ergebnisse erstellten ergänzenden Stellungnahme derselben medizinischen Fachpersonen stützte.</w:t>
      </w:r>
    </w:p>
    <w:p>
      <w:r>
        <w:rPr>
          <w:b/>
        </w:rPr>
        <w:t>E. 5.3</w:t>
      </w:r>
    </w:p>
    <w:p>
      <w:r>
        <w:t>Aus dem Umstand, dass dem Versicherten eine körperlich sehr leichte Tätigkeit mit einer maximalen Leistungseinbusse von 10 % zumutbar ist, schliesst die Vorinstanz mittels Einkommensvergleich auf einen rentenausschliessenden Invaliditätsgrad. Dieser Einkommensvergleich blieb - wie im Übrigen auch die Ausführungen des kantonalen Gerichts zur Rückerstattung zu Unrecht erbrachter Rentenleistungen - letztinstanzlich unwidersprochen. Die Beschwerde des Versicherten ist damit ohne Weiterungen abzuweisen.</w:t>
      </w:r>
    </w:p>
    <w:p>
      <w:r>
        <w:rPr>
          <w:b/>
        </w:rPr>
        <w:t>E. 6</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