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2/2012 vom 14. Juni 2012</w:t>
      </w:r>
    </w:p>
    <w:p>
      <w:r>
        <w:t>Bundesgericht, 2012-06-14, FR</w:t>
      </w:r>
    </w:p>
    <w:p>
      <w:r>
        <w:rPr>
          <w:b/>
        </w:rPr>
        <w:t xml:space="preserve">Quelle: </w:t>
      </w:r>
      <w:r>
        <w:t>https://mcp.opencaselaw.ch/entscheid/bger_8C_2_2012</w:t>
      </w:r>
    </w:p>
    <w:p>
      <w:r>
        <w:t>FR: TF 8C 2/2012 du 14 juin 2012</w:t>
      </w:r>
    </w:p>
    <w:p>
      <w:r>
        <w:t>IT: TF 8C 2/2012 del 14 giugno 2012</w:t>
      </w:r>
    </w:p>
    <w:p>
      <w:pPr>
        <w:pStyle w:val="Heading2"/>
      </w:pPr>
      <w:r>
        <w:t>Regeste</w:t>
      </w:r>
    </w:p>
    <w:p>
      <w:r>
        <w:t>Assurance-chômage | Assurance-chômage</w:t>
      </w:r>
    </w:p>
    <w:p>
      <w:pPr>
        <w:pStyle w:val="Heading2"/>
      </w:pPr>
      <w:r>
        <w:t>Erwägungen</w:t>
      </w:r>
    </w:p>
    <w:p>
      <w:r>
        <w:rPr>
          <w:b/>
        </w:rPr>
        <w:t>E. 1</w:t>
      </w:r>
    </w:p>
    <w:p>
      <w:r>
        <w:t>Le recourant ne remet pas en cause le fait que l'intimée a commis une faute légère mais conteste exclusivement la diminution de la durée de la suspension du droit à l'indemnité de chômage prononcée par les premiers juges. Selon lui, en constatant qu'une sanction de cinq jours était disproportionnée dans le cas d'espèce, les premiers juges ont méconnu le but de l' art. 26 al. 2 OACI (dans sa version en vigueur depuis le 1er avril 2011), qui est de traiter de façon identique les assurés ayant omis de remettre leurs recherches d'emploi dans le délai légal et ceux n'en ayant pas effectuées du tout.</w:t>
      </w:r>
    </w:p>
    <w:p>
      <w:r>
        <w:rPr>
          <w:b/>
        </w:rPr>
        <w:t>E. 2.1</w:t>
      </w:r>
    </w:p>
    <w:p>
      <w:r>
        <w:t>Selon l' art. 30 al. 3 LACI , la durée de la suspension est proportionnelle à la gravité de la faute. En vertu de l' art. 45 al. 3 OACI ,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2.2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3.1</w:t>
      </w:r>
    </w:p>
    <w:p>
      <w:r>
        <w:t>Sous l'empire de l'ancien droit, quand un assuré ne respectait pas le délai de l' art. 26 al. 2bis OACI , mais faisait parvenir ses recherches d'emploi dans le délai supplémentaire qui lui avait été imparti par l'office compétent, il n'y avait pas de place pour prononcer une suspension selon l' art. 30 al. 1 let . d LACI (cf. arrêt 8C_183/2008 du 27 juin 2008 consid. 3). Depuis le 1er avril 2011, la sanction prévue par l' 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quoi qu'en dise le recourant, qu'une sanction identique doit s'imposer lorsque l'assuré ne fait aucune recherche d'emploi ou lorsqu'il produit ses recherches après le délai, surtout s'il s'agit d'un léger retard qui a lieu pour la première fois pendant la période de contrôle.</w:t>
      </w:r>
    </w:p>
    <w:p>
      <w:r>
        <w:rPr>
          <w:b/>
        </w:rPr>
        <w:t>E. 3.2</w:t>
      </w:r>
    </w:p>
    <w:p>
      <w:r>
        <w:t>En l'espèce, les premiers juges ont constaté que l'intimée avait préparé le 30 juin 2011 le formulaire de preuve de recherches faites durant le mois de juin et qu'elle avait l'intention de le poster ou le déposer entre le 30 juin et le 4 juillet, comme elle l'avait toujours fait au cours des mois précédents. Elle l'avait cependant oublié puis avait remis ce formulaire le premier jour ouvrable utile suivant la fin de la semaine écoulée, soit le lundi 11 juillet, avec 5 jours de retard. D'après la juridiction cantonale, en remettant ses recherches avec un bref retard, pour la première fois, et compte tenu de la qualité de celles-ci, l'assurée avait commis une faute très légère. Aussi, la suspension de l'indemnité pendant cinq jours ne respectait-elle pas le principe de proportionnalité, de sorte qu'il y avait lieu de s'écarter du barème du seco et de prononcer une suspension d'un seul jour de l'indemnité. Les éléments retenus par la juridiction cantonale pour justifier une réduction de la quotité de la suspension du droit à l'indemnité de chômage dans le cas d'espèce n'excèdent pas les limites de son pouvoir d'appréciation. Du reste, le recourant ne démontre pas que la juridiction cantonale aurait exercé son pouvoir d'appréciation de manière contraire au droit (cf. supra consid. 2.2) en réduisant la durée de la suspension au minimum prévu par l' art. 45 al. 3 OACI . Partant, le recours est mal fondé.</w:t>
      </w:r>
    </w:p>
    <w:p>
      <w:r>
        <w:rPr>
          <w:b/>
        </w:rPr>
        <w:t>E. 4</w:t>
      </w:r>
    </w:p>
    <w:p>
      <w:r>
        <w:t>Bien qu'il succombe, le recourant ne peut se voir imposer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