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297/2016 vom 30. Mai 2016</w:t>
      </w:r>
    </w:p>
    <w:p>
      <w:r>
        <w:t>Bundesgericht, 2016-05-30, DE</w:t>
      </w:r>
    </w:p>
    <w:p>
      <w:r>
        <w:rPr>
          <w:b/>
        </w:rPr>
        <w:t xml:space="preserve">Quelle: </w:t>
      </w:r>
      <w:r>
        <w:t>https://mcp.opencaselaw.ch/entscheid/bger_8C_297_2016</w:t>
      </w:r>
    </w:p>
    <w:p>
      <w:r>
        <w:t>FR: TF 8C 297/2016 du 30 mai 2016</w:t>
      </w:r>
    </w:p>
    <w:p>
      <w:r>
        <w:t>IT: TF 8C 297/2016 del 30 maggio 2016</w:t>
      </w:r>
    </w:p>
    <w:p>
      <w:pPr>
        <w:pStyle w:val="Heading2"/>
      </w:pPr>
      <w:r>
        <w:t>Regeste</w:t>
      </w:r>
    </w:p>
    <w:p>
      <w:r>
        <w:t>Invalidenversicherung (Prozessvoraussetzung)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S. 3 mit Hinweisen; 141 II 113 E. 1 S. 116).</w:t>
      </w:r>
    </w:p>
    <w:p>
      <w:r>
        <w:rPr>
          <w:b/>
        </w:rPr>
        <w:t>E. 1.1</w:t>
      </w:r>
    </w:p>
    <w:p>
      <w:r>
        <w:t>Angefochten ist die Kostenvorschussverfügung des vorinstanzlichen Gerichts vom 14. April 2016.</w:t>
      </w:r>
    </w:p>
    <w:p>
      <w:r>
        <w:rPr>
          <w:b/>
        </w:rPr>
        <w:t>E. 1.2</w:t>
      </w:r>
    </w:p>
    <w:p>
      <w:r>
        <w:t>Eine selbstständig eröffnete Verfügung, mit welcher im kantonalen Verfahren zwecks Sicherstellung der mutmasslichen Gerichtskosten ein Kostenvorschuss verlangt wird, verbunden mit der Ankündigung, im Unterlassungsfall auf das erhobene Rechtsmittel nicht einzutreten, stellt keinen Endentscheid im Sinne von Art. 90 BGG dar, mit welchem das in der Hauptsache anhängige Verfahren abgeschlossen würde.</w:t>
      </w:r>
    </w:p>
    <w:p>
      <w:r>
        <w:rPr>
          <w:b/>
        </w:rPr>
        <w:t>E. 1.3</w:t>
      </w:r>
    </w:p>
    <w:p>
      <w:r>
        <w:t>Die Beschwerde gegen Vor- und Zwischenentscheide ist - sofern sie nicht die Zuständigkeit oder Ausstandsbegehren betreffen ( Art. 92 Abs. 1 BGG ) - laut Art. 93 Abs. 1 BGG nur zulässig, wenn sie - alternativ - einen nicht wieder gutzumachenden Nachteil bewirken können (lit. a) oder aber die Gutheissung der Beschwerde sofort einen Endentscheid herbeiführen und damit einen bedeutenden Aufwand an Zeit oder Kosten für ein weitläufiges Beweisverfahren ersparen würde (lit. b).</w:t>
      </w:r>
    </w:p>
    <w:p>
      <w:r>
        <w:rPr>
          <w:b/>
        </w:rPr>
        <w:t>E. 2.1</w:t>
      </w:r>
    </w:p>
    <w:p>
      <w:r>
        <w:t>Die Beschwerdeführerin legt nicht - wie von ihr zu erwarten wäre ( BGE 138 III 46 E. 1.2 S. 47 mit Hinweisen) - dar, inwiefern ihr aus der angefochtenen Verfügung vom 14. April 2016 ein Nachteil erwachsen könnte, der sich nicht wieder gutmachen liesse. Ein solcher ist auch sonstwie nicht ersichtlich (vgl. BGE 138 III 46 E. 1.2 S. 47 mit Hinweisen). Würde sie den verlangten Kostenvorschuss fristgerecht entrichten, könnte dieser nach Abschluss des Hauptverfahrens mittels Beschwerde gegen den dann vorliegenden Endentscheid ohne weiteres zurückverlangt werden, wenn er effektiv nicht geschuldet wäre. Dass die Beschwerdeführerin aufgrund ihrer finanziellen Situation nicht in der Lage wäre, den verlangten Betrag aufzubringen, wird nicht geltend gemacht und ist auch nicht anzunehmen, nachdem sie im kantonalen wie auch im letztinstanzlichen Verfahren nicht um unentgeltliche Rechtspflege im Sinne einer Befreiung von den Gerichtskosten und allenfalls der Beigabe einer unentgeltlichen Verbeiständung ersucht hat ( Art. 29 Abs. 3 BV ; Art. 61 lit. f ATSG ; Art. 64 Abs. 1 und 2 BGG ).</w:t>
      </w:r>
    </w:p>
    <w:p>
      <w:r>
        <w:rPr>
          <w:b/>
        </w:rPr>
        <w:t>E. 2.2</w:t>
      </w:r>
    </w:p>
    <w:p>
      <w:r>
        <w:t>Mit der ihr an sich möglichen Bezahlung des Kostenvorschusses könnte die Beschwerdeführerin verhindern, dass das kantonale Gericht auf ihre Beschwerde nicht eintritt. Ein solcher Nichteintretensentscheid stellte einen - wiederum beim Bundesgericht anfechtbaren - Endentscheid dar. Erst die Abweisung einer dagegen gerichteten Beschwerde durch das Bundesgericht hätte zur Folge, dass es definitiv bei diesem Nichteintreten bleibt. Darin könnte allenfalls ein nicht wieder gutzumachender Nachteil erblickt werden, doch hat es die Beschwerdeführerin - wie in vorstehender E. 2.1 gezeigt - in der Hand, einen Nichteintretensentscheid des kantonalen Gerichts durch Bezahlung des verlangten Kostenvorschusses von vornherein zu vermeiden.</w:t>
      </w:r>
    </w:p>
    <w:p>
      <w:r>
        <w:rPr>
          <w:b/>
        </w:rPr>
        <w:t>E. 2.3</w:t>
      </w:r>
    </w:p>
    <w:p>
      <w:r>
        <w:t>Weil der Beschwerdeführerin demnach kein nicht wieder gutzumachender Nachteil im Sinne von Art. 93 Abs. 1 lit. a BGG droht und auch eine Beurteilung ihres Anliegens gestützt auf lit. b von Art. 93 Abs. 1 BGG (vgl. E. 1.3 hievor) nicht zur Diskussion steht, ist auf ihre Beschwerde nicht einzutreten.</w:t>
      </w:r>
    </w:p>
    <w:p>
      <w:r>
        <w:rPr>
          <w:b/>
        </w:rPr>
        <w:t>E. 3</w:t>
      </w:r>
    </w:p>
    <w:p>
      <w:r>
        <w:t>Das Gesuch um aufschiebende Beschwerdewirkung wird mit heutigem Urteil gegenstandslos. Die Vorinstanz wird der Beschwerdeführerin eine neue Frist zur Begleichung des Kostenvorschusses einzuräumen haben ( BGE 128 V 199 E. 9 S. 216).</w:t>
      </w:r>
    </w:p>
    <w:p>
      <w:r>
        <w:rPr>
          <w:b/>
        </w:rPr>
        <w:t>E. 4</w:t>
      </w:r>
    </w:p>
    <w:p>
      <w:r>
        <w:t>Dem Verfahrensausgang entsprechend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