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295/2024 vom 20. Juni 2024</w:t>
      </w:r>
    </w:p>
    <w:p>
      <w:r>
        <w:t>Bundesgericht, 2024-06-20, DE</w:t>
      </w:r>
    </w:p>
    <w:p>
      <w:r>
        <w:rPr>
          <w:b/>
        </w:rPr>
        <w:t xml:space="preserve">Quelle: </w:t>
      </w:r>
      <w:r>
        <w:t>https://mcp.opencaselaw.ch/entscheid/bger_8C_295_2024</w:t>
      </w:r>
    </w:p>
    <w:p>
      <w:r>
        <w:t>FR: TF 8C 295/2024 du 20 juin 2024</w:t>
      </w:r>
    </w:p>
    <w:p>
      <w:r>
        <w:t>IT: TF 8C 295/2024 del 20 giugno 2024</w:t>
      </w:r>
    </w:p>
    <w:p>
      <w:pPr>
        <w:pStyle w:val="Heading2"/>
      </w:pPr>
      <w:r>
        <w:t>Regeste</w:t>
      </w:r>
    </w:p>
    <w:p>
      <w:r>
        <w:t>Unfallversicherung (Prozessvoraussetzung) | Unfallversicherung</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Rechtsmittelfristen als gesetzliche Fristen sind nicht erstreckbar ( Art. 47 Abs. 1 BGG ). Innert diesen Fristen muss eine den oben aufgezeigten Begründungsanforderungen genügende Beschwerde eingereicht sein. Erst nach Ablauf der Rechtsmittelfrist eingereichte Schriftsätze finden bei der Beurteilung, ob die Beschwerde hinreichend begründet ist, keine Berücksichtigung.</w:t>
      </w:r>
    </w:p>
    <w:p>
      <w:r>
        <w:rPr>
          <w:b/>
        </w:rPr>
        <w:t>E. 3</w:t>
      </w:r>
    </w:p>
    <w:p>
      <w:r>
        <w:t>Die Vorinstanz legte im gemäss postamtlicher Bescheinigung am 23. April 2024) ausgehändigten Urteil vom 27. März 2024 in Auseinandersetzung mit den Parteivorbringen und in Würdigung der Akten dar, weshalb die Beschwerdegegnerin mit Einspracheentscheid vom 6. Januar 2024 eine über den 6. August 2019 hinausgehende Leistungspflicht verneinen durfte. Danach seien die im Anschluss an den Unfall vom 6. Mai 2019 anhaltend geklagten, nicht objektivierbaren Beschwerden spätestens auf diesen Zeitpunkt hin nicht mehr adäquat kausal auf das versicherte Ereignis vom 6. Mai 2019 zurückzuführen. In Anwendung von Art. 44 - 48 BGG ist die 30-tägige Rechtsmittelfirst ( Art. 100 Abs. 1 BGG ) am 23. Mai 2024 abgelaufen.</w:t>
      </w:r>
    </w:p>
    <w:p>
      <w:r>
        <w:rPr>
          <w:b/>
        </w:rPr>
        <w:t>E. 4</w:t>
      </w:r>
    </w:p>
    <w:p>
      <w:r>
        <w:t>Der Beschwerdeführer zeigt in seiner Eingabe vom 17. Mai 2024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Lediglich auf den Gesundheitszustand vor dem Unfall zu verweisen, den Geschehensablauf aus seiner Sicht zu schildern und weitere Abklärungen zu fordern, reicht nicht aus. Die zweite Eingabe des Beschwerdeführers vom 3. Juni 2024i ist verspätet erfolgt.</w:t>
      </w:r>
    </w:p>
    <w:p>
      <w:r>
        <w:rPr>
          <w:b/>
        </w:rPr>
        <w:t>E. 5</w:t>
      </w:r>
    </w:p>
    <w:p>
      <w:r>
        <w:t>Wurde innert der Rechtsmittelfrist offensichtlich keine den eingangs aufgezeigten Begründungsanforderungen genügende Beschwerde eingereicht, führt dies zu einem Nichteintreten auf das Rechtsmittel im vereinfachten Verfahren nach Art. 108 Abs. 1 lit. b BGG .</w:t>
      </w:r>
    </w:p>
    <w:p>
      <w:r>
        <w:rPr>
          <w:b/>
        </w:rPr>
        <w:t>E. 6</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