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8C_295/2014 vom 7. April 2015</w:t>
      </w:r>
    </w:p>
    <w:p>
      <w:r>
        <w:t>Bundesgericht, 2015-04-07, FR</w:t>
      </w:r>
    </w:p>
    <w:p>
      <w:r>
        <w:rPr>
          <w:b/>
        </w:rPr>
        <w:t xml:space="preserve">Quelle: </w:t>
      </w:r>
      <w:r>
        <w:t>https://mcp.opencaselaw.ch/entscheid/bger_8C_295_2014</w:t>
      </w:r>
    </w:p>
    <w:p>
      <w:r>
        <w:t>FR: TF 8C_295/2014 du 7 avril 2015</w:t>
      </w:r>
    </w:p>
    <w:p>
      <w:r>
        <w:t>IT: TF 8C_295/2014 del 7 aprile 2015</w:t>
      </w:r>
    </w:p>
    <w:p>
      <w:pPr>
        <w:pStyle w:val="Heading2"/>
      </w:pPr>
      <w:r>
        <w:t>Erwägungen</w:t>
      </w:r>
    </w:p>
    <w:p>
      <w:r>
        <w:rPr>
          <w:b/>
        </w:rPr>
        <w:t>E. 1</w:t>
      </w:r>
    </w:p>
    <w:p>
      <w:r>
        <w:t>Le litige porte sur le point de savoir si la caisse intimée était fondée à demander la restitution des indemnités de chômage allouées à la recourante durant la période du 30 avril au 31 août 2012.</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La juridiction cantonale a constaté que la recourante avait travaillé pour une société où son époux occupait une fonction analogue à un employeur, et que celui-ci avait conservé cette position durant la période d'indemnisation de son épouse par l'assurance-chômage. Cette situation tombait dans le champ d'application de la jurisprudence découlant de l'arrêt ATF 123 V 234 , selon laquelle la personne licenciée par l'entreprise dans laquelle son conjoint occupe une position décisionnelle n'a pas droit à l'indemnité de chômage tant que le conjoint reste lié à l'entreprise. L'octroi des prestations à l'assurée l'avait été par conséquent à tort. Il s'agissait en outre d'une erreur manifeste dès lors que les informations contenues dans les documents remis par l'intéressée dans le cadre de sa demande de chômage n'étaient pas conformes à la réalité. Les conditions de la restitution au sens de l' art. 25 al. 1 LPGA [RS 830.1] étant réalisées, la juridiction cantonale a confirmé la décision sur opposition de la caisse, renvoyant la recourante - sur la question de sa bonne foi - à présenter une demande de remise de l'obligation de restituer le montant réclamé.</w:t>
      </w:r>
    </w:p>
    <w:p>
      <w:r>
        <w:rPr>
          <w:b/>
        </w:rPr>
        <w:t>E. 4</w:t>
      </w:r>
    </w:p>
    <w:p>
      <w:r>
        <w:t>Il convient de rappeler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(cf. art. 31 al. 3 let .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w:t>
      </w:r>
    </w:p>
    <w:p>
      <w:r>
        <w:t>o 18 et ss; également du même auteur, Droit à l'indemnité de chômage des personnes occupant une position assimilable à celle d'un employeur, in DTA 2013 n</w:t>
      </w:r>
    </w:p>
    <w:p>
      <w:r>
        <w:t>o 1, p. 1-12).</w:t>
      </w:r>
    </w:p>
    <w:p>
      <w:r>
        <w:rPr>
          <w:b/>
        </w:rPr>
        <w:t>E. 5</w:t>
      </w:r>
    </w:p>
    <w:p>
      <w:r>
        <w:t>En l'occurrence, les moyens soulevés par la recourante ne justifient pas que l'on s'écarte de la solution retenue par les juges cantonaux qui correspond à la jurisprudence claire et constante du Tribunal fédéral (pour des cas de figure comparables voir les arrêts 8C_536/2013 du 14 mai 2014, 8C_155/2011 du 25 janvier 2012, 8C_1004/2010 du 29 juin 2011, 8C_174/2010 du 30 juillet 2010, 8C_461/2009 du 8 décembre 2009 et C 157/06 du 22 janvier 2007). En effet, il est constant que le mari de la recourante est l'unique associé-gérant de D.________ Sàrl pour laquelle celle-ci a travaillé jusqu'à fin mars 2012 et que cette société est restée active à l'époque où elle a requis l'indemnité de chômage. Dans ce contexte, il n'est pas décisif que la recourante ne soit pas elle-même un membre influent de la société ou qu'elle ne détienne aucune part sociale dans la société créée et dirigée par son mari. Le fait que D.________ Sàrl aurait engagé une autre personne à sa place si elle n'avait pas été détentrice d'une licence d'exploitation pour hôtel n'est pas pas non plus pertinent. Enfin, la circonstance que D.________ Sàrl s'est séparée de ses activités hôtelières au moment de son licenciement n'y change rien. En sa qualité d'associé-gérant de la Sàrl toujours active, E.________ a gardé à tout moment la faculté de réengager sa femme.</w:t>
      </w:r>
    </w:p>
    <w:p>
      <w:r>
        <w:t>En conclusion, la situation de la recourante entre incontestablement dans un des cas de figure visés par l' art. 31 al. 3 let . c LACI.</w:t>
      </w:r>
    </w:p>
    <w:p>
      <w:r>
        <w:rPr>
          <w:b/>
        </w:rPr>
        <w:t>E. 6</w:t>
      </w:r>
    </w:p>
    <w:p>
      <w:r>
        <w:t>Cela étant, c'est à juste titre que les juges cantonaux ont admis que le versement des indemnités en cause résultait d'une erreur manifeste et revêtait une importance notable, si bien que les conditions posées à leur restitution étaient données (cf. art. 95 al. 1 LACI en relation avec les art. 25 al. 1 et 53 al. 2 LPGA). La recourante ne soulève du reste aucune critique à cet égard.</w:t>
      </w:r>
    </w:p>
    <w:p>
      <w:r>
        <w:rPr>
          <w:b/>
        </w:rPr>
        <w:t>E. 7</w:t>
      </w:r>
    </w:p>
    <w:p>
      <w:r>
        <w:t>Au vu de ce qui précède, le recours se révèle mal fondé.</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