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8C_294/2015 vom 10. Juli 2015</w:t>
      </w:r>
    </w:p>
    <w:p>
      <w:r>
        <w:t>Bundesgericht, 2015-07-10, DE</w:t>
      </w:r>
    </w:p>
    <w:p>
      <w:r>
        <w:rPr>
          <w:b/>
        </w:rPr>
        <w:t xml:space="preserve">Quelle: </w:t>
      </w:r>
      <w:r>
        <w:t>https://mcp.opencaselaw.ch/entscheid/bger_8C_294_2015</w:t>
      </w:r>
    </w:p>
    <w:p>
      <w:r>
        <w:t>FR: TF 8C_294/2015 du 10 juillet 2015</w:t>
      </w:r>
    </w:p>
    <w:p>
      <w:r>
        <w:t>IT: TF 8C_294/2015 del 10 luglio 2015</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(Art. 106    Abs. 1 BGG).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vgl. auch Urteil 8C_51/2010 vom 21. Mai 2010 E. 3.1). Das Vorbringen von Tatsachen oder Beweismitteln, die sich erst nach dem angefochtenen Entscheid ereigneten oder entstanden (sog. echte Noven), ist vor Bundesgericht unzulässig (Urteile 8C_660/2013 vom 15. Mai 2014 E. 2.1, 8C_843/2013 vom 14. März 2014 E. 2.1 und 8C_502/2010 vom 21. Juli 2010 E. 3, je mit Hinweisen).</w:t>
      </w:r>
    </w:p>
    <w:p>
      <w:r>
        <w:rPr>
          <w:b/>
        </w:rPr>
        <w:t>E. 2.2</w:t>
      </w:r>
    </w:p>
    <w:p>
      <w:r>
        <w:t>Die vom Beschwerdegegner letztinstanzlich beigebrachte Stellungnahme des Dr. med. D.________, Facharzt für orthopädische Chirurgie FMH und Sportmedizin SGSM, vom 26. Mai 2015 ist erst nach dem am 25. März 2015 erlassenen vorinstanzlichen Ent-scheid verfasst worden und ist damit als sogenanntes echtes Novum im vorliegenden Prozess nicht zu beachten.</w:t>
      </w:r>
    </w:p>
    <w:p>
      <w:r>
        <w:rPr>
          <w:b/>
        </w:rPr>
        <w:t>E. 3</w:t>
      </w:r>
    </w:p>
    <w:p>
      <w:r>
        <w:t>Streitig und zu prüfen ist die Leistungspflicht der Generali Allgemeine Versicherungen AG für die seit dem Ereignis vom 3. September 2011 geltend gemachten Beschwerden am oberen linken Sprunggelenk.</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 BGE 129 V 181 E. 3.1, 406 E. 4.3.1; 119 V 337 E. 1; 118 V 289 E. 1b; je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181 E. 3.1; 119 V 338 E. 1; 118 V 289 E. 1b; je mit Hinweisen).</w:t>
      </w:r>
    </w:p>
    <w:p>
      <w:r>
        <w:rPr>
          <w:b/>
        </w:rPr>
        <w:t>E. 3.2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E. 2.2 mit Hinweisen, 8C_354/2007; vgl. auch SVR 2011 UV Nr. 4 S. 12 E. 3.2 mit weiteren Hinweisen, 8C_901/2009, und Urteil 8C_419/2014 vom 23. September 2014 E. 3.2).</w:t>
      </w:r>
    </w:p>
    <w:p>
      <w:r>
        <w:t>Sind die Versicherungsleistungen bereits einmal rechtskräftig eingestellt worden, wirkt sich bei einem Rückfall eine allfällige Beweislosigkeit hinsichtlich des nat1-11ürlichen Kausalzusammenhangs zwischen dem neu gemeldeten Gesundheitsschaden und dem früheren Unfall zum Nachteil der versicherten Person aus.</w:t>
      </w:r>
    </w:p>
    <w:p>
      <w:r>
        <w:rPr>
          <w:b/>
        </w:rPr>
        <w:t>E. 3.3</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rPr>
          <w:b/>
        </w:rPr>
        <w:t>E. 3.4</w:t>
      </w:r>
    </w:p>
    <w:p>
      <w:r>
        <w:t>Anspruch auf ein Gerichtsgutachten besteht rechtsprechungsgemäss, wenn die Abklärungsergebnisse aus dem Verwaltungsverfahren in rechtserheblichen Punkten nicht ausreichend beweiswertig sind ( BGE 137 V 210 E. 4.4.1.5 S. 265). Zu beachten ist diesbezüglich,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vgl. auch Urteil 8C_410/2013 vom 15. Januar 2014 E. 6.1).</w:t>
      </w:r>
    </w:p>
    <w:p>
      <w:r>
        <w:rPr>
          <w:b/>
        </w:rPr>
        <w:t>E. 4.1</w:t>
      </w:r>
    </w:p>
    <w:p>
      <w:r>
        <w:t>Die Vorinstanz erwog, es gäbe Indizien, die gegen die Zuverlässigkeit der Beurteilung des als versicherungsinternen Arztes anzusehenden Dr. med. B.________ sprächen: Dieser habe lediglich das Vorliegen eines nennenswerten Supinationstraumas verneint, nicht jedoch ein Supinationstrauma als solches. Zur ausgeprägten Weichteilschwellung im Knöchelbereich gemäss MRI-Untersuchung vom 6. September 2011 habe er angegeben, diese könne auch von einer Prellung oder einer leichten Distorsion herrühren; diese Verletzungen ergäben sich jedoch nicht aus den Akten. Soweit er festgehalten habe, dass bildgebend kein Hämatom habe abgegrenzt werden können, sei ein solches durch den behandelnden Dr. med. D.________ im Bericht vom 16. Oktober 2013 als Befund anlässlich der erstmaligen Konsultation erwähnt worden. Ferner habe der Experte Dr. med. C.________ in seiner Stellungnahme vom 25. April 2014 ausgeführt, mit der klinisch wie auch bildgebend nachgewiesenen Weichteilschwellung sei bewiesen, dass durch das Ereignis vom 3. September 2011 strukturell ein Weichteilschaden verursacht worden sei. Hämatome und Ödeme entstünden sodann nur, wenn Gefässe in den Weichteilen gerissen seien, wobei diese nur auf Mikroeinrisse zurückzuführen seien. Mikroeinrisse in Form von Band- und Sehnenrupturen hätten nicht vorgelegen. Das kantonale Gericht führte weiter aus, auch hinsichtlich der Problematik der Längsruptur der Peroneus-brevis-Sehne seien die Ausführungen des Dr. med. C.________ überzeugend, wonach sich eine kurze Längsruptur erst im Laufe der Zeit seit dem Ereignis vom 3. September 2011 entwickelt habe und nicht schon früher aufgetreten sei. Damit lägen hinreichende Zweifel an der Beweiskraft der Beurteilungen des den Unfallversicherer beratenden Dr. med. B.________ vor, weshalb nicht darauf abzustellen sei. Der Experte Dr. med. C.________ habe dem entgegen in zuverlässiger und schlüssiger Weise dargelegt, dass bis zum Unfall vom 3. September 2011 von einem freien Sehnenspiel der Peroneussehnen auszugehen sei, da der Versicherte ansonsten nicht intensiv hätte Fussballspielen können. Erst aufgrund des Supinationstraumas vom 3. September 2011 sei es mit der Weichteilschwellung und dem sich konsekutiv entwickelnden Ödem sowie den daraus resultierenden Verklebungen der Peroneussehnen zu persistierenden Schmerzen gekommen, welche die Tenolyse-Operation am 20. März 2012 notwendig machten; es sei zu rezidivierenden schmerzhaften Narbensträngen, Verklebungen der Sehnen mit der Sehnenscheide und miteinander (Peroneus-longus- und brevis-Sehne) sowie zu einer zusätzlichen Längsruptur der Peroneus-brevis-Sehne gekommen. Die Vorinstanz folgte diesen als überzeugend gewerteten Ausführungen des Dr. med. C.________ in seinem Aktengutachten vom 24. Januar 2014 und den ergänzenden Darlegungen vom 25. April 2014. Der Unfall vom 3. September 2011 sei zumindest Teilursache der geklagten Beschwerden.</w:t>
      </w:r>
    </w:p>
    <w:p>
      <w:r>
        <w:rPr>
          <w:b/>
        </w:rPr>
        <w:t>E. 4.2</w:t>
      </w:r>
    </w:p>
    <w:p>
      <w:r>
        <w:t>Die Beschwerde führende Generali Allgemeine Versicherungen AG rügt eine Verletzung des Untersuchungsgrundsatzes, eine unvollständige Feststellung rechtserheblicher Tatsachen sowie des Anspruchs auf förmliche externe Begutachtung nach Art. 43 und 61 Abs. 1 Abs. 1 lit. c ATSG und Art 6 EMRK , da kein gerichtliches Gutachten eingeholt worden sei, nachdem das Gericht dem Gutachten des Dr. med. B.________ vom 17. August 2013 nicht gefolgt sei und stattdessen einseitig auf die Aussagen des behandelnden Operateurs Dr. med. D.________ und des Aktengutachters Dr. med. C.________ abgestellt habe, welche von einem bildgebend nicht erstellten massiven Supinationstrauma mit initial nicht festgestelltem Hämatom ausgingen. Die bundesrechtlichen Beweisanforderungen an den Beweiswert von Arztberichten sei verletzt ( BGE 134 V 231 E. 5.1       S. 232). Es sei vielmehr Dr. med. B.________ zu folgen, wonach der status quo sine Mitte Oktober 2011 erreicht worden sei, da nach einer Distorsion des Sprunggelenks ohne massgebliche strukturelle Schädigungen eine Abheilungsphase von drei bis sechs Wochen zu erwarten sei.</w:t>
      </w:r>
    </w:p>
    <w:p>
      <w:r>
        <w:rPr>
          <w:b/>
        </w:rPr>
        <w:t>E. 4.3.1</w:t>
      </w:r>
    </w:p>
    <w:p>
      <w:r>
        <w:t>Die vorinstanzliche Beurteilung beruht auf einer umfassenden Würdigung der medizinischen Akten. Das kantonale Gericht hat einlässlich und überzeugend dargelegt, weshalb es die ärztlichen Beurteilungen des Dr. med. C.________ für verlässlich erachtete und daraus die genannten Schlüsse zog. Der erstbehandelnde Dr. med. E.________, FMH Innere Medizin, Hausärztliche Notfallpraxis, Spital F.________, führte am Unfalltag als Diagnose ein Supinationstrauma am linken oberen Sprunggelenk sowie eine undislozierte Fibulafraktur links auf (Bericht vom 3. September 2011), die sich allerdings am 6. September 2011 mittels MRT nicht bestätigen liess; bildgebend wurde u.a. eine Weichteilschwellung festgehalten (Bericht des Prof. Dr. med. G.________, Immamed, Radiologie, vom 6. September 2011). Ein erneutes MRT vom 25. Januar 2012, welches aufgrund der persistierenden Beschwerden und der Bewegungseinschränkung vom behandelnden Dr. med. D.________ veranlasst wurde, ergab namentlich mässige narbige Veränderungen des vorderen fibulotalaren Bandes, ausgedehnte und zunehmende Narbenbildung im anterioren oberflächlichen Teil des Ligamentum deltoideum sowie dadurch möglicherweise ein anteromediales Impingement und zunehmende Narbenbildung auch über der Knochenoberfläche des medialen Malleolus. Dr. med. D.________ hielt in seinem Bericht vom 6. September 2011 ein massives Supinationstrauma fest und bestätigte am 16. Oktober 2013, dass er anlässlich der Erstkonsultation ein ausgedehntes, submalleoläres Hämatom und ein geschwollenes oberes Sprunggelenk vorfand ("Epikrise" vom 16. Oktober 2013), was sich auch aus seinem entsprechenden echtzeitlichen Eintrag in den Krankenakten ergibt. Entgegen den Darlegungen in der Beschwerde und den Ausführungen des Dr. med. B.________ ist aufgrund der medizinischen Aktenlage - auch in Berücksichtigung der initialen Befunde - von einem anlässlich des Ereignisses vom 3. September 2011 erlittenen Supinationstrauma mit Hämatombildung und Weichteilschwellung des linken oberen Sprunggelenks auszugehen. Im Gutachten des Dr. med. C.________ wird sodann, mit der Vorinstanz, zuverlässig und schlüssig ausgeführt, dass es im Anschluss an das erlittene Supinationstrauma zu strukturellen Schäden im Sehnengleitfach mit Verklebungen der Peronealsehnen und narbigen Adhäsionen kam, welche nicht bereits durch die Verletzung des linken oberen Sprungelenks im Jahr 1990 entstanden sein können. Die Einwendungen in der Beschwerde vermögen an dieser versicherungsinternen ärztlichen Beurteilung keine relevanten Zweifel zu wecken.</w:t>
      </w:r>
    </w:p>
    <w:p>
      <w:r>
        <w:rPr>
          <w:b/>
        </w:rPr>
        <w:t>E. 4.3.2</w:t>
      </w:r>
    </w:p>
    <w:p>
      <w:r>
        <w:t>Nachdem die Beschwerdeführerin mit Kostengutsprache vom 16. Februar 2012 die Heilbehandlungskosten übernommen hatte, dauert ihre Leistungspflicht solange fort, bis sie das Dahinfallen jeder kausalen Bedeutung dieser unfallbedingten Ursachen mit dem erforderlichen Beweisgrad der überwiegenden Wahrscheinlichkeit nachweisen kann (vgl. E. 3.2 hiervor). Die Beschwerdeführerin vermag nicht überzeugend darzulegen, dass die vorliegenden Beschwerden am linken oberen Sprunggelenk nur noch ausschliesslich auf unfallfremden Ursachen beruhen. Darüber hinaus ist vielmehr überwiegend wahrscheinlich, dass der Unfall vom 3. September 2011 diese zumindest im Sinne einer Teilkausalität mitverursacht hat. Damit kann die Frage, ob es sich bei der Schadenmeldung vom 11. April 2013 um einen Rückfall oder Spätfolgen des versicherten Ereignisses vom      3. September 2011 handelt, womit der Versicherte für die Unfall-kausalität beweispflichtig wäre (E. 3.2 hiervor), offen gelassen werden, da der versicherte Unfall auch teilkausal für die zur Nachoperation vom 23. Mai 2013 führenden Rezidivbeschwerden ist. Die Fest-stellungen des Dr. med. C.________ sind, wie dargelegt, hinreichend beweiswertig, weshalb der Vorinstanz beizupflichten ist, dass damit der medizinische Sachverhalt in einer den bundesrechtlichen Beweis-anforderungen genügenden Weise abgeklärt wurde. Daher bestand und besteht kein Anlass für die Einholung eines Gerichtsgutachtens, was weder gegen den Untersuchungsgrundsatz noch gegen den Anspruch auf ein Aktengutachten verstösst (E. 3.3 und 3.4 hiervor). Nach dem Gesagten wurde der Sachverhalt - entgegen der Auffassung des Versicherten - weder in Verletzung des Art. 6 EMRK noch der in BGE 137 V 210 statuierten Regeln ermittelt. Dies führt zur Abweisung der Beschwerde.</w:t>
      </w:r>
    </w:p>
    <w:p>
      <w:r>
        <w:rPr>
          <w:b/>
        </w:rPr>
        <w:t>E. 5</w:t>
      </w:r>
    </w:p>
    <w:p>
      <w:r>
        <w:t>Das Gesuch um aufschiebende Wirkung der Beschwerde wird mit heutigem Urteil gegenstandslos.</w:t>
      </w:r>
    </w:p>
    <w:p>
      <w:r>
        <w:rPr>
          <w:b/>
        </w:rPr>
        <w:t>E. 6.1</w:t>
      </w:r>
    </w:p>
    <w:p>
      <w:r>
        <w:t>Die unterliegende Beschwerdeführerin trägt die Gerichtskosten ( Art. 66 Abs. 1 BGG ). Da sich zwei Versicherer gegenüberstehen, gilt für die Gerichtsgebühr der ordentliche Rahmen nach Art. 65 Abs. 3 BGG , während Art. 65 Abs. 4 lit. a BGG keine Anwendung findet (Urteil 8C_934/2008 vom 17. März 2009 E. 5, nicht publ. in: BGE 135 V 194 , aber in: SVR 2009 UV Nr. 35 S. 120).</w:t>
      </w:r>
    </w:p>
    <w:p>
      <w:r>
        <w:rPr>
          <w:b/>
        </w:rPr>
        <w:t>E. 6.2</w:t>
      </w:r>
    </w:p>
    <w:p>
      <w:r>
        <w:t>Die Schweizerische Mobiliar Versicherungsgesellschaft AG hat keinen Anspruch auf Parteientschädigung, da sie in ihrem amtlichen Wirkungskreis obsiegt ( Art. 68 Abs. 3 BGG ). Dem obsiegenden und anwaltlich vertretenen Beschwerdegegner hat die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