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8C_293/2020 vom 16. Juni 2020</w:t>
      </w:r>
    </w:p>
    <w:p>
      <w:r>
        <w:t>Bundesgericht, 2020-06-16, DE</w:t>
      </w:r>
    </w:p>
    <w:p>
      <w:r>
        <w:rPr>
          <w:b/>
        </w:rPr>
        <w:t xml:space="preserve">Quelle: </w:t>
      </w:r>
      <w:r>
        <w:t>https://mcp.opencaselaw.ch/entscheid/bger_8C_293_2020</w:t>
      </w:r>
    </w:p>
    <w:p>
      <w:r>
        <w:t>FR: TF 8C_293/2020 du 16 juin 2020</w:t>
      </w:r>
    </w:p>
    <w:p>
      <w:r>
        <w:t>IT: TF 8C_293/2020 del 16 giugno 2020</w:t>
      </w:r>
    </w:p>
    <w:p>
      <w:pPr>
        <w:pStyle w:val="Heading2"/>
      </w:pPr>
      <w:r>
        <w:t>Volltext</w:t>
      </w:r>
    </w:p>
    <w:p>
      <w:r>
        <w:t>Bundesgericht</w:t>
      </w:r>
    </w:p>
    <w:p>
      <w:r>
        <w:t>Tribunal fédéral</w:t>
      </w:r>
    </w:p>
    <w:p>
      <w:r>
        <w:t>Tribunale federale</w:t>
      </w:r>
    </w:p>
    <w:p>
      <w:r>
        <w:t>Tribunal federal</w:t>
      </w:r>
    </w:p>
    <w:p>
      <w:r>
        <w:t>8C_293/2020</w:t>
      </w:r>
    </w:p>
    <w:p>
      <w:r>
        <w:t>Urteil vom 16.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Syna Arbeitslosenkasse, Rechtsdienst, Römerstrasse 7, 4600 Olten,</w:t>
      </w:r>
    </w:p>
    <w:p>
      <w:r>
        <w:t>Beschwerdegegnerin.</w:t>
      </w:r>
    </w:p>
    <w:p>
      <w:r>
        <w:t>Gegenstand</w:t>
      </w:r>
    </w:p>
    <w:p>
      <w:r>
        <w:t>Arbeitslosenversicherung (Prozessvoraussetzung),</w:t>
      </w:r>
    </w:p>
    <w:p>
      <w:r>
        <w:t>Beschwerde gegen den Entscheid des Sozialversicherungsgerichts des Kantons Zürich vom 27. April 2020 (AL.2019.00150).</w:t>
      </w:r>
    </w:p>
    <w:p>
      <w:r>
        <w:t>Nach Einsicht</w:t>
      </w:r>
    </w:p>
    <w:p>
      <w:r>
        <w:t>in die Beschwerde vom 15. Mai 2020 gegen den Entscheid des Sozialversicherungsgerichts des Kantons Zürich vom 27. April 2020,</w:t>
      </w:r>
    </w:p>
    <w:p>
      <w:r>
        <w:t>in die Mitteilung des Bundesgerichts vom 19. Mai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1. Juni 2020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das Vorliegen eines Anspruchs des Beschwerdeführers auf Arbeitslosenentschädigung im fraglichen Zeitraum mit der Begründung verneinte, als im Handelsregister eingetragener einziger Gesellschafter und Liquidator in dieser Zeit habe er die arbeitgeberähnliche Stellung inne gehabt, die den Anspruch rechtsprechungsgemäss ungeachtet der konkreten Missbrauchsgefahr ausschliesse,</w:t>
      </w:r>
    </w:p>
    <w:p>
      <w:r>
        <w:t>dass der Beschwerdeführer letztinstanzlich allein eine Änderung der letztmals in BGE 145 V 200 bestätigten Rechtsprechung fordert, ohne indessen neue ernsthafte Gründe für eine Praxisänderung geltend zu machen (dazu siehe a.a.O. E. 4.5.3 in fine),</w:t>
      </w:r>
    </w:p>
    <w:p>
      <w:r>
        <w:t>dass daher die Eingabe des Beschwerdeführers den inhaltlichen Mindestanforderungen an eine Beschwerde offensichtlich nicht genügt,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16.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