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8C_293/2018 vom 25. April 2018</w:t>
      </w:r>
    </w:p>
    <w:p>
      <w:r>
        <w:t>Bundesgericht, 2018-04-25, DE</w:t>
      </w:r>
    </w:p>
    <w:p>
      <w:r>
        <w:rPr>
          <w:b/>
        </w:rPr>
        <w:t xml:space="preserve">Quelle: </w:t>
      </w:r>
      <w:r>
        <w:t>https://mcp.opencaselaw.ch/entscheid/bger_8C_293_2018</w:t>
      </w:r>
    </w:p>
    <w:p>
      <w:r>
        <w:t>FR: TF 8C_293/2018 du 25 avril 2018</w:t>
      </w:r>
    </w:p>
    <w:p>
      <w:r>
        <w:t>IT: TF 8C_293/2018 del 25 aprile 2018</w:t>
      </w:r>
    </w:p>
    <w:p>
      <w:pPr>
        <w:pStyle w:val="Heading2"/>
      </w:pPr>
      <w:r>
        <w:t>Volltext</w:t>
      </w:r>
    </w:p>
    <w:p>
      <w:r>
        <w:t>Bundesgericht</w:t>
      </w:r>
    </w:p>
    <w:p>
      <w:r>
        <w:t>Tribunal fédéral</w:t>
      </w:r>
    </w:p>
    <w:p>
      <w:r>
        <w:t>Tribunale federale</w:t>
      </w:r>
    </w:p>
    <w:p>
      <w:r>
        <w:t>Tribunal federal</w:t>
      </w:r>
    </w:p>
    <w:p>
      <w:r>
        <w:t>8C_293/2018</w:t>
      </w:r>
    </w:p>
    <w:p>
      <w:r>
        <w:t>Urteil vom 25. April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 vom 23. Januar 2018 (AL.2017.00275 Verfügung).</w:t>
      </w:r>
    </w:p>
    <w:p>
      <w:r>
        <w:t>Nach Einsicht</w:t>
      </w:r>
    </w:p>
    <w:p>
      <w:r>
        <w:t>in die Beschwerde vom 17. April 2018 (Poststempel) gegen den Nichteintretensentscheid des Sozialversicherungsgerichts des Kantons Zürich vom 23. Januar 2018,</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w:t>
      </w:r>
    </w:p>
    <w:p>
      <w:r>
        <w:t>dass die vorliegende Eingabe den Begründungsanforderungen offensichtlich nicht zu genügen vermag, da darin - abgesehen von appellatorischer Kritik - keine Auseinandersetzung mit der prozessualen Erledigung durch die Vorinstanz stattfindet und insbesondere nicht dargelegt wird,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w:t>
      </w:r>
    </w:p>
    <w:p>
      <w:r>
        <w:t>dass dieser Begründungsmangel offensichtlich ist, weshalb auf die Beschwerde in Anwendung von Art. 108 Abs. 1 lit. b BGG nicht eingetreten werden kann,</w:t>
      </w:r>
    </w:p>
    <w:p>
      <w:r>
        <w:t>dass unter diesen Umständen offen bleiben kann, ob die Beschwerde überhaupt rechtzeitig beim Bundesgericht anhängig gemacht worden ist, und insbesondere auch unbeantwortet bleiben kann, welches Datum für die Zustellung des angefochtenen Nichteintretensentscheides massgebend ist, nachdem der Beschwerdeführer dem kantonalen Gericht kurz vor Versand des Entscheids vom 23. Januar 2018 an die alte Wohnadresse eine Adressänderung mitgeteilt hatte,</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25. April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