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8C_292/2020 vom 3. Juni 2020</w:t>
      </w:r>
    </w:p>
    <w:p>
      <w:r>
        <w:t>Bundesgericht, 2020-06-03, DE</w:t>
      </w:r>
    </w:p>
    <w:p>
      <w:r>
        <w:rPr>
          <w:b/>
        </w:rPr>
        <w:t xml:space="preserve">Quelle: </w:t>
      </w:r>
      <w:r>
        <w:t>https://mcp.opencaselaw.ch/entscheid/bger_8C_292_2020</w:t>
      </w:r>
    </w:p>
    <w:p>
      <w:r>
        <w:t>FR: TF 8C_292/2020 du 3 juin 2020</w:t>
      </w:r>
    </w:p>
    <w:p>
      <w:r>
        <w:t>IT: TF 8C_292/2020 del 3 giugno 2020</w:t>
      </w:r>
    </w:p>
    <w:p>
      <w:pPr>
        <w:pStyle w:val="Heading2"/>
      </w:pPr>
      <w:r>
        <w:t>Volltext</w:t>
      </w:r>
    </w:p>
    <w:p>
      <w:r>
        <w:t>Bundesgericht</w:t>
      </w:r>
    </w:p>
    <w:p>
      <w:r>
        <w:t>Tribunal fédéral</w:t>
      </w:r>
    </w:p>
    <w:p>
      <w:r>
        <w:t>Tribunale federale</w:t>
      </w:r>
    </w:p>
    <w:p>
      <w:r>
        <w:t>Tribunal federal</w:t>
      </w:r>
    </w:p>
    <w:p>
      <w:r>
        <w:t>8C_292/2020</w:t>
      </w:r>
    </w:p>
    <w:p>
      <w:r>
        <w:t>Urteil vom 3. Juni 2020</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des Kantons St. Gallen,</w:t>
      </w:r>
    </w:p>
    <w:p>
      <w:r>
        <w:t>Brauerstrasse 54, 9016 St. Gallen,</w:t>
      </w:r>
    </w:p>
    <w:p>
      <w:r>
        <w:t>Beschwerdegegnerin.</w:t>
      </w:r>
    </w:p>
    <w:p>
      <w:r>
        <w:t>Gegenstand</w:t>
      </w:r>
    </w:p>
    <w:p>
      <w:r>
        <w:t>Invalidenversicherung (Prozessvoraussetzung),</w:t>
      </w:r>
    </w:p>
    <w:p>
      <w:r>
        <w:t>Beschwerde gegen den Entscheid des Versicherungsgerichts des Kantons St. Gallen vom 23. März 2020 (IV2018/63).</w:t>
      </w:r>
    </w:p>
    <w:p>
      <w:r>
        <w:t>Nach Einsicht</w:t>
      </w:r>
    </w:p>
    <w:p>
      <w:r>
        <w:t>in die Beschwerde vom 16. Mai 2020 (Poststempel) gegen den Entscheid des Versicherungsgerichts des Kantons St. Gallen vom 23. März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die Vorinstanz im angefochtenen Entscheid zur Auffassung gelangte, in Abweichung von der angefochtenen Verfügung der IV-Stelle vom 5. Januar 2018 sei dem Beschwerdeführer eine vom 1. Februar 2015 bis 31. Dezember 2016 befristete halbe Invalidenrente zuzusprechen,</w:t>
      </w:r>
    </w:p>
    <w:p>
      <w:r>
        <w:t>dass sie dabei näher ausführte, weshalb der Beschwerdeführer spätestens ab dem Zeitpunkt der Begutachtung im Dezember 2016 durch die Ärzte der PMEDA AG Polydisziplinäre Medizinische Abklärungen für im rentenausschliessenden Umfang arbeitsfähig zu betrachten sei,</w:t>
      </w:r>
    </w:p>
    <w:p>
      <w:r>
        <w:t>dass der Beschwerdeführer darauf nicht hinreichend eingeht, geschweige denn aufzeigt, inwiefern die Vorinstanz bei der dabei vorgenommenen Beweiswürdigung gegen Recht verstossen haben soll; lediglich zu umschreiben, wie er das in der Vergangenheit Geschehene verarbeitet und pauschal Arztberichte anzurufen, reicht bei Weitem nicht aus,</w:t>
      </w:r>
    </w:p>
    <w:p>
      <w:r>
        <w:t>dass dieser Begründungsmangel offensichtlich ist,</w:t>
      </w:r>
    </w:p>
    <w:p>
      <w:r>
        <w:t>dass deshalb auf die Beschwerde im vereinfachten Verfahren nach Art. 108 Abs. 1 lit. b BGG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St. Gallen, Abteilung I, und dem Bundesamt für Sozialversicherungen schriftlich mitgeteilt.</w:t>
      </w:r>
    </w:p>
    <w:p>
      <w:r>
        <w:t>Luzern, 3. Juni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