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291/2015 vom 12. Juni 2015</w:t>
      </w:r>
    </w:p>
    <w:p>
      <w:r>
        <w:t>Bundesgericht, 2015-06-12, DE</w:t>
      </w:r>
    </w:p>
    <w:p>
      <w:r>
        <w:rPr>
          <w:b/>
        </w:rPr>
        <w:t xml:space="preserve">Quelle: </w:t>
      </w:r>
      <w:r>
        <w:t>https://mcp.opencaselaw.ch/entscheid/bger_8C_291_2015</w:t>
      </w:r>
    </w:p>
    <w:p>
      <w:r>
        <w:t>FR: TF 8C 291/2015 du 12 juin 2015</w:t>
      </w:r>
    </w:p>
    <w:p>
      <w:r>
        <w:t>IT: TF 8C 291/2015 del 12 giugno 2015</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2.1</w:t>
      </w:r>
    </w:p>
    <w:p>
      <w:r>
        <w:t>Nach Art. 99 Abs. 2 BGG sind vor Bundesgericht neue Begehren unzulässig. Die Neuheit eines Begehrens bezieht sich auf den Anfechtungs- und Streitgegenstand: Dieser kann vor Bundesgericht eingeschränkt (minus), aber nicht ausgeweitet (plus) oder geändert (aliud) werden ( BGE 136 V 362 E. 3.4.2 S. 365; Urteil 2C_25/2011 vom 3. Juli 2012 E. 1.4.1). Gemeint sind damit Begehren, mit denen die Vorinstanz nicht befasst war ( BGE 135 I 119 E. 2 S. 121). Sie führen zu einer Ausweitung des Streitgegenstandes (Urteil 8C_809/2014 vom 27. März 2015 E. 2.1 mit Hinweis).</w:t>
      </w:r>
    </w:p>
    <w:p>
      <w:r>
        <w:rPr>
          <w:b/>
        </w:rPr>
        <w:t>E. 2.2</w:t>
      </w:r>
    </w:p>
    <w:p>
      <w:r>
        <w:t>Während der Beschwerdeführer im Verfahren bis vor kantonalem Gericht stets um prozessuale Revision der unangefochten in Rechtskraft erwachsenen Verfügung der SUVA vom 29. Dezember 2004 ersucht hatte, lässt er neu erstmals vor Bundesgericht beantragen (Antrag Ziffer 4; vgl. hievor Sachverhalt lit. C), "in prozessualer Revision des [vorinstanzlichen] Urteils vom 12. Juli 2011" sei ihm eine Rente nach UVG aufgrund einer Erwerbseinbusse von 45 % zuzusprechen. Soweit es sich bei Antrag Ziffer 4 um ein vor Bundesgericht erstmals neu gestelltes Begehren handelt, ist es unzulässig und insoweit auf die Beschwerde nicht einzutreten ( Art. 99 Abs. 2 BGG ).</w:t>
      </w:r>
    </w:p>
    <w:p>
      <w:r>
        <w:rPr>
          <w:b/>
        </w:rPr>
        <w:t>E. 3.1</w:t>
      </w:r>
    </w:p>
    <w:p>
      <w:r>
        <w:t>Die Vorinstanz hat die für die Beurteilung des strittigen Anspruchs auf Unfallversicherungsleistungen nach Gesetz und Rechtsprechung massgebenden Grundlagen richtig dargestellt. Darauf wird verwiesen.</w:t>
      </w:r>
    </w:p>
    <w:p>
      <w:r>
        <w:rPr>
          <w:b/>
        </w:rPr>
        <w:t>E. 3.2</w:t>
      </w:r>
    </w:p>
    <w:p>
      <w:r>
        <w:t>Ergänzend ist festzuhalten, dass formell rechtskräftige Verfügungen und Einspracheentscheide gemäss Art. 53 Abs. 1 ATSG in (prozessuale) Revision zu ziehen sind, wenn die versicherte Person oder der Versicherungsträger nach deren Erlass erhebliche neue Tatsachen entdeckt oder Beweismittel auffindet, deren Beibringung zuvor nicht möglich war (Urteil 8C_18/2013 vom 23. April 2013 E. 3 Ingress mit Hinweis), wobei der Begriff "neuen Tatsachen oder Beweismittel" bei der (prozessualen) Revision eines Verwaltungsentscheides nach Art. 53 Abs. 1 ATSG gleich auszulegen ist wie bei der Revision eines kantonalen Gerichtsentscheides gemäss Art. 61 lit. i ATSG oder bei der Revision eines Bundesgerichtsurteils gemäss Art. 123 Abs. 2 lit. a BGG (vgl. SVR 2010 IV Nr. 55 S. 169, 9C_764/2009 E. 3.1 mit Hinweisen; Urteile 8C_861/2014 16. März 2015 E. 3.3 sowie 9C_955/2012 vom 13. Februar 2013 E. 3.1 und 8C_152/2012 vom 3. August 2012 E. 5.1, je mit Hinweisen). Solche neue Tatsachen oder Beweismittel sind innert 90 Tagen nach deren Entdeckung geltend zu machen; zudem gilt eine absolute zehnjährige Frist, die mit der Eröffnung der Verfügung zu laufen beginnt ( Art. 67 Abs. 1 VwVG in Verbindung mit Art. 55 Abs. 1 ATSG ; SVR 2012 UV Nr. 17 S. 63, BGE 140 V 514 E. 3.3 S. 517; 8C_434/2011 E. 3 mit Hinweisen; UELI KIESER, ATSG-Kommentar, 2. Aufl. 2009, Rz. 23 zu Art. 53 ATSG ; Urteil 8C_18/2013 vom 23. April 2013 E. 3.2). Gemäss angefochtenem Entscheid ist auch der Revisionsgrund gegen einen rechtskräftigen Entscheid der Vorinstanz nach der einschlägigen, hier unbestritten anwendbaren kantonalen Gesetzesbestimmung in Verbindung mit Art. 61 lit. i ATSG innert 90 Tagen nach Entdeckung schriftlich beim kantonalen Gericht einzureichen. Nach bundesgerichtlicher Rechtsprechung hat im Revisionsverfahren der Gesuchsteller die erhebliche neue Tatsache nachzuweisen ( BGE 127 V 353 E. 5b S. 358; RKUV 1994 Nr. U 190 S. 140, U 52/93 E. 3a in fine mit Hinweisen; Urteil 9C_955/2012 vom 13. Februar 2013 E. 3.2).</w:t>
      </w:r>
    </w:p>
    <w:p>
      <w:r>
        <w:rPr>
          <w:b/>
        </w:rPr>
        <w:t>E. 4.1</w:t>
      </w:r>
    </w:p>
    <w:p>
      <w:r>
        <w:t>Das kantonale Gericht hat mit angefochtenem Entscheid nach einlässlicher Würdigung der Aktenlage mit überzeugender Begründung - worauf verwiesen wird ( Art. 109 Abs. 3 BGG ) - zutreffend erkannt, dass der Beschwerdeführer nicht mit dem erforderlichen Beweisgrad der überwiegenden Wahrscheinlichkeit innert 90-tägiger Frist eine erhebliche neue Tatsache mit Gesuch um prozessuale Revision nachgewiesen hat (vgl. E. 3.2 hievor). Wohl reichte er die Arbeitgeberbestätigung vom 12. März 2013 mit dem Rentenerhöhungsgesuch vom 13. März 2013 bei der SUVA ein. Doch machte er damit keine prozessuale Revision, sondern ausdrücklich und ausschliesslich eine Verschlechterung seiner Gesundheit und damit verknüpft eine Erhöhung der unfallbedingten Arbeitsunfähigkeit - also eine Anpassung an geänderte Verhältnisse - geltend. Nach entsprechenden Abklärungen teilte die SUVA dem Versicherten mit, es sei keine Verschlimmerung der Unfallfolgen eingetreten, weshalb es bei der unveränderten Invalidenrente nach UVG bleibe; auf Wunsch werde die SUVA dies mit einsprachefähiger Verfügung bestätigen (per Einschreiben zugestelltes Schreiben vom 10. April 2013). Der Beschwerdeführer erhob keine Einwände gegen die unbestritten empfangene Mitteilung vom 10. April 2013.</w:t>
      </w:r>
    </w:p>
    <w:p>
      <w:r>
        <w:rPr>
          <w:b/>
        </w:rPr>
        <w:t>E. 4.2</w:t>
      </w:r>
    </w:p>
    <w:p>
      <w:r>
        <w:t>Diesbezüglich bringt der Versicherte gegen den angefochtenen Entscheid einzig vor, aus seiner fehlenden Opposition gegen das mit Schreiben vom 10. April 2013 abgelehnte Anpassungsgesuch hätten Verwaltung und Vorinstanz nicht schliessen dürfen, er habe damit auch die Nichtüberprüfung der Vergleichseinkommen und die Nichterhöhung der Invalidenrente nach UVG akzeptiert. Vielmehr habe ihm die SUVA mit Schreiben vom 10. April 2013 nur in Bezug auf das abgelehnte Anpassungsgesuch den Erlass einer rechtsmittelfähigen Verfügung angeboten.</w:t>
      </w:r>
    </w:p>
    <w:p>
      <w:r>
        <w:rPr>
          <w:b/>
        </w:rPr>
        <w:t>E. 4.3</w:t>
      </w:r>
    </w:p>
    <w:p>
      <w:r>
        <w:t>Die Argumentation des Beschwerdeführers ist offensichtlich unbegründet. War er sich der Unterscheidung zwischen einem Gesuch um prozessuale Revision und um ordentliche revisionsweise Anpassung der Invalidenrente an veränderte Verhältnisse bewusst, wie er vor Bundesgericht sinngemäss geltend macht, ist nicht nachvollziehbar, weshalb er sein Rentenerhöhungsgesuch gemäss Eingabe vom 13. März 2013 einzig mit einer 2008 eingetretenen Verschlechterung seines Gesundheitszustandes begründete. Inwiefern von der hier anwendbaren Rechtsprechung (vgl. E. 3.2 hievor) abzuweichen wäre, legt der Versicherte nicht dar. Folglich bleibt es dabei, dass das kantonale Gericht zu Recht weder seinen unangefochten in Rechtskraft erwachsenen Entscheid vom 12. Juli 2011 in prozessuale Revision gezogen hat noch auf das sinngemässe entsprechende - erstmals vor Bundesgericht explizit gestellte (vgl. E. 2 hievor) - Gesuch eingetreten ist.</w:t>
      </w:r>
    </w:p>
    <w:p>
      <w:r>
        <w:rPr>
          <w:b/>
        </w:rPr>
        <w:t>E. 5.1</w:t>
      </w:r>
    </w:p>
    <w:p>
      <w:r>
        <w:t>Beurteilt sich der Revisionsgrund gemäss Art. 53 Abs. 1 ATSG nach denselben Grundsätzen wie derjenige nach Art. 61 lit. i ATSG und war in beiden Fällen dieselbe - hier offensichtlich nicht gewahrte (E. 4 hievor) - Frist von 90 Tagen nach Entdeckung des Revisionsgrundes einzuhalten (E. 3.2 hievor), erübrigt sich die Prüfung der Frage, ob die SUVA nach Entgegennahme des (verspäteten) Gesuches vom 11. Februar 2014 gemäss Art. 30 ATSG verpflichtet war, dieses Gesuch an die zuständige Vorinstanz weiterzuleiten, da dies an der Rechtmässigkeit des Ergebnisses des hier angefochtenen kantonalen Entscheides nichts ändern würde. Das Festhalten an Antrag Ziffer 2 vor Bundesgericht grenzt zumindest an querulatorische Prozessführung ( Art. 42 Abs. 7 BGG ). Jedenfalls hat das kantonale Gericht ohne Bundesrechtsverletzung zutreffend erkannt, dass es unter den gegebenen Umständen mit Blick auf das vorinstanzliche Rechtsbegehren Ziffer 1 (vgl. hievor Sachverhalt lit. B) offensichtlich am hiefür verlangten unmittelbaren und aktuellen Interesse rechtlicher oder tatsächlicher Natur ( BGE 133 II 249 E. 1.3.1 S. 252; Urteil 9C_83/2012 vom 9. Mai 2012 E. 2.2) hinsichtlich der sofortigen Feststellung der gerügten Rechtsverletzung (Weiterleitungspflicht von Art. 30 ATSG ) fehlte.</w:t>
      </w:r>
    </w:p>
    <w:p>
      <w:r>
        <w:rPr>
          <w:b/>
        </w:rPr>
        <w:t>E. 5.2</w:t>
      </w:r>
    </w:p>
    <w:p>
      <w:r>
        <w:t>Gleiches gilt für das vorinstanzliche Rechtsbegehren Ziffer 2. War der Revisionsgrund gemäss Art. 53 Abs. 1 ATSG (vgl. E. 3.2 hievor) mit prozessualem Revisionsgesuch vom 11. Februar 2014 nicht nur offensichtlich verspätet, sondern auch bei der hiefür unzuständigen SUVA geltend gemacht worden, ist auch in Bezug auf das mit Rechtsverweigerungsbeschwerde vor kantonalem Gericht gestellte Rechtsbegehren Ziffer 2 bei gegebener Ausgangslage kein rechtlich geschütztes Interesse (vgl. Urteil 8C_453/2008 vom 12. Dezember 2008 E. 3.3 mit Hinweisen) daran ersichtlich, die SUVA gerichtlich zu verpflichten, über die längst erkennbar aussichtslose Einsprache vom 20. März 2014 nachträglich noch formell zu entscheiden. Die Vorinstanz ist bundesrechtskonform (auch) auf das Rechtsbegehren Ziffer 2 nicht eingetreten, was der Beschwerdeführer vor Bundesgericht zu Recht nicht mehr zu bestreiten scheint.</w:t>
      </w:r>
    </w:p>
    <w:p>
      <w:r>
        <w:rPr>
          <w:b/>
        </w:rPr>
        <w:t>E. 6</w:t>
      </w:r>
    </w:p>
    <w:p>
      <w:r>
        <w:t>Der Versicherte dringt mit seiner Argumentation, weshalb seine vorinstanzlichen Rechtsbegehren nicht aussichtslos gewesen seien, offensichtlich auch vor Bundesgericht nicht durch. Das Bundesgericht pflichtet im Gegenteil der Begründung des angefochtenen Entscheides bei, wonach die erhebliche neue Tatsache (vgl. E. 3.2 hievor) mit Revisionsgesuch vom 11. Februar 2014 klar verspätet nach Ablauf der 90-Tage-Frist geltend gemacht wurde. Wie hievor (E. 5.1) - und bereits im vorinstanzlichen Verfahren vom kantonalen Gericht - dargelegt, bestand kein Rechsschutzinteresse mehr an der Feststellung einer (allfälligen) Rechtsverletzung der SUVA (Verletzung der Weiterleitungspflicht), nachdem die praxisgemäss zu wahrende Frist für die Geltendmachung einer neuen erheblichen Tatsache nach Art. 53 Abs. 1 und 61 lit. i ATSG (E. 3.2 hievor) im Zeitpunkt der Einreichung des Revisionsgesuchs vom 11. Februar 2014 längst unbenutzt verstrichen war. Das kantonale Gericht hat bundesrechtskonform auf Aussichtslosigkeit der vorinstanzlich mit Eingabe vom 28. November 2014 gestellten Rechtsbegehren erkannt und folglich zu Recht einen Anspruch auf unentgeltliche Rechtspflege verneint. Nichts anderes gilt in Bezug auf die vor Bundesgericht erhobenen Rügen.</w:t>
      </w:r>
    </w:p>
    <w:p>
      <w:r>
        <w:rPr>
          <w:b/>
        </w:rPr>
        <w:t>E. 7</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erledigt.</w:t>
      </w:r>
    </w:p>
    <w:p>
      <w:r>
        <w:rPr>
          <w:b/>
        </w:rPr>
        <w:t>E. 8</w:t>
      </w:r>
    </w:p>
    <w:p>
      <w:r>
        <w:t>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