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8C_290/2011 vom 13. September 2011</w:t>
      </w:r>
    </w:p>
    <w:p>
      <w:r>
        <w:t>Bundesgericht, 2011-09-13, DE</w:t>
      </w:r>
    </w:p>
    <w:p>
      <w:r>
        <w:rPr>
          <w:b/>
        </w:rPr>
        <w:t xml:space="preserve">Quelle: </w:t>
      </w:r>
      <w:r>
        <w:t>https://mcp.opencaselaw.ch/entscheid/bger_8C_290_2011</w:t>
      </w:r>
    </w:p>
    <w:p>
      <w:r>
        <w:t>FR: TF 8C_290/2011 du 13 septembre 2011</w:t>
      </w:r>
    </w:p>
    <w:p>
      <w:r>
        <w:t>IT: TF 8C_290/2011 del 13 settembre 2011</w:t>
      </w:r>
    </w:p>
    <w:p>
      <w:pPr>
        <w:pStyle w:val="Heading2"/>
      </w:pPr>
      <w:r>
        <w:t>Erwägungen</w:t>
      </w:r>
    </w:p>
    <w:p>
      <w:r>
        <w:rPr>
          <w:b/>
        </w:rPr>
        <w:t>E. 1</w:t>
      </w:r>
    </w:p>
    <w:p>
      <w:r>
        <w:t>Aus der Beschwerdebegründung ergibt sich, dass der Versicherte auch ab 1. Dezember 2003 eine Invalidenrente verlangt. Auf die Beschwerde ist somit einzutreten ( Art. 29 Abs. 1 BGG ; BGE 135 V 98 E. 1 S. 99, 134 III 379 E. 1.3 S. 383, 133 III 489 f. E. 3.1; Urteil 8C_944/2010 vom 21. März 2011 E. 1).</w:t>
      </w:r>
    </w:p>
    <w:p>
      <w:r>
        <w:rPr>
          <w:b/>
        </w:rPr>
        <w:t>E. 2</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Art. 105 Abs. 2 BGG ).</w:t>
      </w:r>
    </w:p>
    <w:p>
      <w:r>
        <w:t>Die gestützt auf medizinische Akten gerichtlich festgestellte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134 V 231 E. 5.1 S. 232; vgl. auch E. 2 hienach). Die konkrete Beweiswürdigung ist Tatfrage (nicht publ. E. 4.1 des Urteils BGE 135 V 254 , in SVR 2009 IV Nr. 53 S. 164 [9C_204/2009]; Urteil 8C_304/2011 vom 6. Juli 2011 E. 1).</w:t>
      </w:r>
    </w:p>
    <w:p>
      <w:r>
        <w:rPr>
          <w:b/>
        </w:rPr>
        <w:t>E. 3</w:t>
      </w:r>
    </w:p>
    <w:p>
      <w:r>
        <w:t>Die Vorinstanz hat die massgeblichen Rechtsgrundlagen, unter Berücksichtigung der intertemporalrechtlichen Fragen, die sich aufgrund der am 1. Januar 2008 im Rahmen der 5. IV-Revision erfolgten Rechtsänderungen stellen (vgl. Urteil 8C_829/2008 vom 23. Dezember 2008 E. 2.1 mit Hinweisen), zutreffend wiedergegeben. Es betrifft dies insbesondere die Bestimmungen und Grundsätze zum Begriff der Erwerbsunfähigkeit ( Art. 7 ATSG ) und der Invalidität ( Art. 4 Abs. 1 IVG in Verbindung mit Art. 8 Abs. 1 ATSG ), zum Anspruch auf eine Invalidenrente ( Art. 28 IVG ) sowie zum Beweiswert und zur Würdigung ärztlicher Berichte und Gutachten ( BGE 134 V 231 E. 5.1 S. 232; 125 V 351 E. 3a S. 352). Darauf wird verwiesen.</w:t>
      </w:r>
    </w:p>
    <w:p>
      <w:r>
        <w:rPr>
          <w:b/>
        </w:rPr>
        <w:t>E. 4.1</w:t>
      </w:r>
    </w:p>
    <w:p>
      <w:r>
        <w:t>Nach umfassender Auseinandersetzung mit den medizinischen Akten gelangte die Vorinstanz zum nachvollziehbar begründeten Ergebnis, für körperlich leichte Tätigkeiten bestehe beim Beschwerdeführer eine zeitlich und leistungsmässig uneingeschränkte Arbeitsfähigkeit. Diese Beurteilung stützt sich namentlich auf das im Rahmen der medizinischen Abklärungen von der IV-Stelle eingeholte Gutachten des Prof. Dr. med. V.________ vom 19. März 2008.</w:t>
      </w:r>
    </w:p>
    <w:p>
      <w:r>
        <w:rPr>
          <w:b/>
        </w:rPr>
        <w:t>E. 4.2</w:t>
      </w:r>
    </w:p>
    <w:p>
      <w:r>
        <w:t>Die Tatsachenfeststellungen des kantonalen Gerichts, vorliegend namentlich die aus den medizinischen Akten gewonnene Erkenntnis, wonach eine rechtsrelevante Invalidität per September 2003 vollständig wegfiel, sind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2 hiervor). Soweit der Versicherte eine Verletzung des rechtlichen Gehörs und der Untersuchungsmaxime geltend macht, muss darauf hingewiesen werden, dass im Verzicht auf die Abnahme weiterer Beweise keine Verletzung des Anspruchs auf rechtliches Gehör liegt, wenn die im Rahmen des Untersuchungsgrundsatzes von Amtes wegen vorzunehmenden Abklärungen den Versicherungsträger oder das Gericht bei umfassender, sorgfältiger, objektiver und inhaltsbezogener Beweiswürdigung ( BGE 132 V 393 E. 4.1 S. 400) zur Überzeugung führen, ein bestimmter Sachverhalt sei als überwiegend wahrscheinlich ( BGE 126 V 353 E. 5b S. 360; 125 V 193 E. 2 S. 195, je mit Hinweisen) zu betrachten und es könnten weitere Beweismassnahmen an diesem feststehenden Ergebnis nichts mehr ändern (antizipierte Beweiswürdigung; BGE 136 I 229 E. 5.3 S. 236 ; 134 I 140 E. 5.3 S. 148; 124 V 90 E. 4b S. 94). Es lässt sich demgemäss nicht beanstanden, dass das kantonale Gericht nach umfassender Würdigung der ärztlichen Unterlagen davon ausgegangen ist, der rechtserhebliche Sachverhalt sei genügend abgeklärt worden. Die Ausführungen in der Beschwerdeschrift sind nicht geeignet, die Sachverhaltsfeststellung des kantonalen Gerichts als offensichtlich unrichtig oder unvollständig erscheinen zu lassen. Dies zeigen auch die nachstehenden Überlegungen, die sich mit den vom Beschwerdeführer vorgetragenen Argumenten im Einzelnen auseinandersetzen.</w:t>
      </w:r>
    </w:p>
    <w:p>
      <w:r>
        <w:rPr>
          <w:b/>
        </w:rPr>
        <w:t>E. 5.1</w:t>
      </w:r>
    </w:p>
    <w:p>
      <w:r>
        <w:t>Der Beschwerdeführer behauptet, die SUVA habe ein bidisziplinäres Gutachten (psychiatrisch-orthopädisch) in Auftrag gegeben. Dies ist unzutreffend. Vielmehr wurde von der SUVA als Gutachterstelle federführend die Rheumatologie des Spitals Z.________ vorgeschlagen, unter Beizug von Prof. Dr. med. H.________, Wirbelsäulenchirurg, und Prof. Dr. med. F.________, Psychiater. Ebenso wurde der Fragenkatalog der SUVA in "Rheumatologisch" und "Psychiatrisch" aufgeteilt. Schliesslich wurden vom Beschwerdeführer Zusatzragen zu Ziff. 4 (Rheumatologisch) und Ziff. 5.5 (Psychiatrisch) deponiert. Seine Behauptung ist somit aktenwidrig. Es war aufgrund der Fragestellungen von einem Gutachtensauftrag im rheumatologischen und im psychiatrischen Bereich auszugehen. Tatsächlich hat nebst der Rheumatologie des Spitals Z.________ nur Prof. Dr. med. F.________, der im Schreiben der SUVA vom 23. November 2007 genannt wurde, ein Gutachten abgeliefert, währenddem ein Beizug von Prof. Dr. med. H.________ nicht stattfand. Dr. med. S.________ wurde weder von der SUVA noch von der Beschwerdegegnerin je als Gutachter genannt. Auch wurde das Gutachten des Dr. med. S.________ von Prof. Dr. med. H.________ weder mitunterzeichnet noch visiert.</w:t>
      </w:r>
    </w:p>
    <w:p>
      <w:r>
        <w:rPr>
          <w:b/>
        </w:rPr>
        <w:t>E. 5.2</w:t>
      </w:r>
    </w:p>
    <w:p>
      <w:r>
        <w:t>Der Beschwerdeführer macht geltend, Prof. Dr. med. V.________ habe ihn gar nicht untersucht, so dass dessen Expertise ein blosses Aktengutachten darstelle. Auch diese Behauptung erweist sich als aktenwidrig, wenn schon nur das Gutachten von Prof. Dr. med. V.________ konsultiert wird. Dort heisst es auf Seite 1, dass er den Beschwerdeführer am 19. März im Beisein seines Sohnes befragt und untersucht habe. Ebenso ist aus der Expertise ersichtlich, dass am 14. März 2008 zwischen 10.30 Uhr und 11.15 Uhr eine klinische Untersuchung stattfand.</w:t>
      </w:r>
    </w:p>
    <w:p>
      <w:r>
        <w:rPr>
          <w:b/>
        </w:rPr>
        <w:t>E. 5.3</w:t>
      </w:r>
    </w:p>
    <w:p>
      <w:r>
        <w:t>Der Beschwerdeführer führt an, aufgrund des orthopädischen Teilgutachtens des Dr. med. S.________ vom 12. März 2008 sei eine vollständige Invalidisierung anzunehmen. Er leitet dies aus der Antwort von Dr. med. S.________ auf die Frage 6 der SUVA ab. Jedoch ist der von Dr. med. S.________ verwendete Begriff "vollständig invalidisiert" in seinem ärztlichen Gutachten gar nicht massgebend, da im schweizerischen Sozialversicherungsrecht der Invaliditätsgrad gemäss Art. 16 ATSG bestimmt wird. Vielmehr deutet die von Dr. med. S.________ verwendete Formulierung darauf hin, dass dieser mit der Begutachtungspraxis in der Schweiz und den dabei verwendeten Begriffen unzureichend vertraut ist. Dr. med. S.________ verfasste das Gutachten am 12. März 2008, nachdem er erst seit 2007 über einen Weiterbildungstitel in orthopädischer Chirurgie und Traumatologie des Bewegungsapparates gemäss Medizinalberuferegister verfügte (vgl. www.medregom.admin.ch, besucht am 20. Juli 2011). Er begründet auch nicht - wie von Dr. med. A.________ zutreffend am 11. August 2009 bemerkt wurde -, warum der Beschwerdeführer infolge der Wirbelsäulenbeschwerden vollständig invalidisiert sei bzw. er deswegen gar nicht mehr arbeiten könnte. So wurden von Dr. med. S.________ selber weder Neurokompressionen festgestellt noch liess sich eine radikuläre Ausstrahlung klinisch nachvollziehen. Angesichts dieser Ungereimtheiten in der von Dr. med. S.________ vorgenommenen Beurteilung, dass der Beschwerdeführer aufgrund der Rückenbeschwerden vollständig invalidisiert sei, ist der Einwand des RAD-Arztes Dr. med. A.________ nachvollziehbar, Dr. med. S.________ habe die Invalidisierung nicht begründet, sondern sich weitgehend auf die Klagen des Beschwerdeführers und sein Schmerz vermittelndes Verhalten während der Untersuchung abgestützt.</w:t>
      </w:r>
    </w:p>
    <w:p>
      <w:r>
        <w:rPr>
          <w:b/>
        </w:rPr>
        <w:t>E. 5.4</w:t>
      </w:r>
    </w:p>
    <w:p>
      <w:r>
        <w:t>Prof. Dr. med. V.________ hat ein umfassendes Gutachten zuhanden der SUVA abgeliefert. In dem von ihm am 10. Februar 2010 auch noch separat unterzeichneten Appendix hat er zuhanden der Beschwerdegegnerin festgehalten, dass aus rheumatologischem und orthopädischem Blickwinkel keine Arbeitsunfähigkeit für körperlich leichte Tätigkeiten bestehe. Zusammenfassend sei der Explorand für körperlich leichte Tätigkeiten zu 100 % arbeitsfähig. Sein Gutachten beruht sowohl auf einer Befragung des Beschwerdeführers wie auf einer entsprechenden Untersuchung. Prof. Dr. med. V.________ verfügt über eine Weiterbildung als Facharzt für Innere Medizin (1989), für Rheumatologie (1996) und für Physikalische Medizin und Rehabilitation (2000) gemäss FMH-Ärzte-Index (www.doctorfmh.ch; besucht am 20. Juli 2011) sowie gemäss Medizinalberuferegister (www.medregom.admin. ch; ebenfalls besucht am 20. Juli 2011). Ebenso ist er Direktor und Chefarzt der Universitätsklinik für Rheumatologie, Klinische Immunologie und Allergologie, Spital Z.________. Aufgrund seiner Ausbildung wie auch praktischen Erfahrung ist er somit in der Lage, umfassend die somatischen Leiden des Beschwerdeführers zu beurteilen. Insbesondere verfügt er als Facharzt für Rheumatologie auch über interdisziplinäre Kenntnis der Orthopädie, wie von der Beschwerdegegnerin im Rahmen des vorinstanzlichen Verfahrens unter Hinweis auf das zum Erwerb des Facharzttitels zu absolvierende Weiterbildungsprogramm zutreffend vermerkt wurde. Prof. Dr. med. V.________ konnte bei seiner Beurteilung auch bereits über die Erkenntnisse des von Dr. med. S.________ am 12. März 2008 verfassten Gutachtens verfügen, wird doch dieses in seinem Gutachten vom 19. März 2008 explizit erwähnt. Es ist auch darauf hinzuweisen, dass von der Beschwerdegegnerin einzig die rheumatologische Poliklinik mit der Bitte um Beantwortung von Zusatzfragen beauftragt wurde, wobei der Beschwerdeführer über dieses Vorgehen auch durch eine Orientierungskopie ins Bild gesetzt wurde und dagegen nicht opponierte. Daher war es auch naheliegend, dass Prof. Dr. med. V.________ die von der Beschwerdegegnerin gestellten Fragen beantwortete und nicht ein weiterer Gutachter.</w:t>
      </w:r>
    </w:p>
    <w:p>
      <w:r>
        <w:rPr>
          <w:b/>
        </w:rPr>
        <w:t>E. 5.5</w:t>
      </w:r>
    </w:p>
    <w:p>
      <w:r>
        <w:t>Somit ergibt sich, dass die Vorinstanz eine weder offensichtlich unrichtige noch rechtsfehlerhafte Beweiswürdigung vornahm, indem sie für die Beurteilung der Arbeitsfähigkeit des Beschwerdeführers auf das Gutachten des Prof. Dr. med. V.________ vom 19. März 2008 abstellte. Weitere konkret begründete Rügen gegen den Entscheid der Vorinstanz werden vom Beschwerdeführer nicht vorgebracht und die Feststellung der vollumfänglichen Arbeitsfähigkeit im psychosomatischen Bereich durch das Gutachten des Prof. Dr. med. F.________ und des Dr. med. N.________ vom 13. März 2008 nicht in Frage gestellt. Er wurde somit zutreffend für leichte Arbeit als zu 100 % arbeitsfähig betrachtet. Daraus resultiert ein rentenausschliessender Invaliditätsgrad. Die Leistungsabweisung der Beschwerdegegnerin ab 1. Dezember 2003 ist somit zu Recht erfolgt und die Beschwerde ist daher abzuweisen.</w:t>
      </w:r>
    </w:p>
    <w:p>
      <w:r>
        <w:rPr>
          <w:b/>
        </w:rPr>
        <w:t>E. 6</w:t>
      </w:r>
    </w:p>
    <w:p>
      <w:r>
        <w:t>Das Verfahren ist kostenpflichtig (Art. 65 Abs. 1 und Abs. 4 lit. a BGG). Die Gerichtskosten sind dem Beschwerdeführer als der unterliegenden Partei aufzuerlegen ( Art. 66 Abs. 1 BGG ). Die obsiegende Beschwerdegegnerin hat keinen Anspruch auf Parteientschädigung ( Art. 68 Abs. 3 BGG ; SVR 2009 UV Nr. 11 S. 45 E. 11 [8C_606/2007]; Urteil 8C_489/2009 vom 23. Oktober 2009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